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37F762" w14:textId="77777777" w:rsidR="00BC1CF5" w:rsidRDefault="00F648DF">
      <w:pPr>
        <w:spacing w:after="0" w:line="288" w:lineRule="auto"/>
        <w:rPr>
          <w:rFonts w:eastAsiaTheme="minorEastAsia"/>
          <w:color w:val="000000" w:themeColor="text1"/>
          <w:spacing w:val="15"/>
        </w:rPr>
      </w:pPr>
      <w:r>
        <w:rPr>
          <w:rFonts w:eastAsiaTheme="minorEastAsia"/>
          <w:color w:val="000000" w:themeColor="text1"/>
          <w:spacing w:val="15"/>
        </w:rPr>
        <w:t xml:space="preserve">                        </w:t>
      </w:r>
    </w:p>
    <w:p w14:paraId="131A36F5" w14:textId="77777777" w:rsidR="00BC1CF5" w:rsidRDefault="00F648DF">
      <w:pPr>
        <w:spacing w:after="0" w:line="288" w:lineRule="auto"/>
        <w:ind w:firstLine="142"/>
        <w:jc w:val="center"/>
        <w:rPr>
          <w:rFonts w:ascii="Verdana" w:hAnsi="Verdana"/>
          <w:b/>
          <w:color w:val="000000" w:themeColor="text1"/>
          <w:sz w:val="28"/>
          <w:szCs w:val="28"/>
        </w:rPr>
      </w:pPr>
      <w:r>
        <w:rPr>
          <w:rFonts w:ascii="Verdana" w:hAnsi="Verdana"/>
          <w:b/>
          <w:color w:val="000000" w:themeColor="text1"/>
          <w:sz w:val="28"/>
          <w:szCs w:val="28"/>
        </w:rPr>
        <w:t>Program Funkcjonalno-Użytkowy</w:t>
      </w:r>
    </w:p>
    <w:p w14:paraId="6FBB0C00" w14:textId="77777777" w:rsidR="00BC1CF5" w:rsidRDefault="00BC1CF5">
      <w:pPr>
        <w:spacing w:after="0" w:line="288" w:lineRule="auto"/>
        <w:jc w:val="both"/>
        <w:rPr>
          <w:rFonts w:ascii="Verdana" w:hAnsi="Verdana"/>
          <w:b/>
          <w:color w:val="000000" w:themeColor="text1"/>
        </w:rPr>
      </w:pPr>
    </w:p>
    <w:p w14:paraId="75C84246" w14:textId="33D54356" w:rsidR="00BC1CF5" w:rsidRDefault="00F648DF">
      <w:pPr>
        <w:pStyle w:val="Akapitzlist"/>
        <w:numPr>
          <w:ilvl w:val="0"/>
          <w:numId w:val="1"/>
        </w:numPr>
        <w:spacing w:after="0" w:line="288" w:lineRule="auto"/>
        <w:ind w:left="567" w:hanging="425"/>
        <w:jc w:val="both"/>
        <w:rPr>
          <w:rFonts w:ascii="Verdana" w:hAnsi="Verdana"/>
          <w:b/>
          <w:i/>
          <w:color w:val="000000" w:themeColor="text1"/>
        </w:rPr>
      </w:pPr>
      <w:r>
        <w:rPr>
          <w:rFonts w:ascii="Verdana" w:hAnsi="Verdana"/>
          <w:b/>
          <w:i/>
          <w:color w:val="000000" w:themeColor="text1"/>
        </w:rPr>
        <w:t>Nazwa przedmiotu zamówienia:</w:t>
      </w:r>
    </w:p>
    <w:p w14:paraId="17851A87" w14:textId="77777777" w:rsidR="001C5ED4" w:rsidRDefault="001C5ED4" w:rsidP="001C5ED4">
      <w:pPr>
        <w:pStyle w:val="Akapitzlist"/>
        <w:spacing w:after="0" w:line="288" w:lineRule="auto"/>
        <w:ind w:left="567"/>
        <w:jc w:val="both"/>
        <w:rPr>
          <w:rFonts w:ascii="Verdana" w:hAnsi="Verdana"/>
          <w:b/>
          <w:i/>
          <w:color w:val="000000" w:themeColor="text1"/>
        </w:rPr>
      </w:pPr>
    </w:p>
    <w:p w14:paraId="7393B02E" w14:textId="5D2D4487" w:rsidR="001C5ED4" w:rsidRDefault="001C5ED4" w:rsidP="001C5ED4">
      <w:pPr>
        <w:spacing w:after="0" w:line="288" w:lineRule="auto"/>
        <w:jc w:val="center"/>
        <w:rPr>
          <w:rFonts w:ascii="Tahoma" w:eastAsia="Times New Roman" w:hAnsi="Tahoma" w:cs="Tahoma"/>
          <w:b/>
          <w:color w:val="000000"/>
          <w:spacing w:val="1"/>
          <w:lang w:eastAsia="pl-PL"/>
        </w:rPr>
      </w:pPr>
      <w:r w:rsidRPr="001C5ED4">
        <w:rPr>
          <w:rFonts w:ascii="Tahoma" w:eastAsia="Times New Roman" w:hAnsi="Tahoma" w:cs="Tahoma"/>
          <w:b/>
          <w:color w:val="000000"/>
          <w:spacing w:val="1"/>
          <w:lang w:eastAsia="pl-PL"/>
        </w:rPr>
        <w:t>„</w:t>
      </w:r>
      <w:r w:rsidR="00E60B69">
        <w:rPr>
          <w:rFonts w:ascii="Tahoma" w:eastAsia="Times New Roman" w:hAnsi="Tahoma" w:cs="Tahoma"/>
          <w:b/>
          <w:color w:val="000000"/>
          <w:spacing w:val="1"/>
          <w:lang w:eastAsia="pl-PL"/>
        </w:rPr>
        <w:t>Wykonanie przejścia dla pieszych w ciągu DK65 w Grajewie na skrzyżowaniu ul. Wojska Polskiego z ul. Majora Jana Tabortowskiego</w:t>
      </w:r>
      <w:r w:rsidRPr="001C5ED4">
        <w:rPr>
          <w:rFonts w:ascii="Tahoma" w:eastAsia="Times New Roman" w:hAnsi="Tahoma" w:cs="Tahoma"/>
          <w:b/>
          <w:color w:val="000000"/>
          <w:spacing w:val="1"/>
          <w:lang w:eastAsia="pl-PL"/>
        </w:rPr>
        <w:t>”</w:t>
      </w:r>
    </w:p>
    <w:p w14:paraId="4D75F202" w14:textId="77777777" w:rsidR="001C5ED4" w:rsidRPr="001C5ED4" w:rsidRDefault="001C5ED4" w:rsidP="001C5ED4">
      <w:pPr>
        <w:spacing w:after="0" w:line="288" w:lineRule="auto"/>
        <w:jc w:val="center"/>
        <w:rPr>
          <w:rFonts w:ascii="Tahoma" w:eastAsia="Times New Roman" w:hAnsi="Tahoma" w:cs="Tahoma"/>
          <w:b/>
          <w:color w:val="000000"/>
          <w:spacing w:val="1"/>
          <w:lang w:eastAsia="pl-PL"/>
        </w:rPr>
      </w:pPr>
    </w:p>
    <w:p w14:paraId="13208C39" w14:textId="77777777" w:rsidR="00BC1CF5" w:rsidRDefault="00F648DF">
      <w:pPr>
        <w:pStyle w:val="Akapitzlist"/>
        <w:numPr>
          <w:ilvl w:val="0"/>
          <w:numId w:val="1"/>
        </w:numPr>
        <w:spacing w:after="0" w:line="288" w:lineRule="auto"/>
        <w:ind w:left="709" w:hanging="567"/>
        <w:jc w:val="both"/>
        <w:rPr>
          <w:rFonts w:ascii="Verdana" w:hAnsi="Verdana"/>
          <w:b/>
          <w:i/>
          <w:color w:val="000000" w:themeColor="text1"/>
        </w:rPr>
      </w:pPr>
      <w:r>
        <w:rPr>
          <w:rFonts w:ascii="Verdana" w:hAnsi="Verdana"/>
          <w:b/>
          <w:i/>
          <w:color w:val="000000" w:themeColor="text1"/>
        </w:rPr>
        <w:t>Nazwa i kody CPV:</w:t>
      </w:r>
    </w:p>
    <w:p w14:paraId="62B02592" w14:textId="77777777" w:rsidR="00BC1CF5" w:rsidRDefault="00BC1CF5">
      <w:pPr>
        <w:spacing w:after="0" w:line="288" w:lineRule="auto"/>
        <w:jc w:val="both"/>
        <w:rPr>
          <w:rFonts w:ascii="Verdana" w:hAnsi="Verdana"/>
          <w:b/>
          <w:i/>
          <w:color w:val="000000" w:themeColor="text1"/>
        </w:rPr>
      </w:pPr>
    </w:p>
    <w:p w14:paraId="27717EF1" w14:textId="77777777" w:rsidR="00041BBC" w:rsidRDefault="00041BBC" w:rsidP="00041BBC">
      <w:pPr>
        <w:spacing w:after="0" w:line="288" w:lineRule="auto"/>
        <w:ind w:left="708"/>
        <w:jc w:val="both"/>
        <w:rPr>
          <w:rFonts w:ascii="Verdana" w:hAnsi="Verdana" w:cs="Verdana"/>
          <w:color w:val="000000" w:themeColor="text1"/>
        </w:rPr>
      </w:pPr>
      <w:bookmarkStart w:id="0" w:name="_Hlk194650504"/>
      <w:r>
        <w:rPr>
          <w:rFonts w:ascii="Verdana" w:hAnsi="Verdana" w:cs="Verdana"/>
          <w:color w:val="000000" w:themeColor="text1"/>
        </w:rPr>
        <w:t>45233120-6  Roboty w zakresie budowy dróg</w:t>
      </w:r>
    </w:p>
    <w:p w14:paraId="481FB752" w14:textId="77777777" w:rsidR="00041BBC" w:rsidRDefault="00041BBC" w:rsidP="00041BBC">
      <w:pPr>
        <w:pStyle w:val="Akapitzlist"/>
        <w:spacing w:after="0" w:line="288" w:lineRule="auto"/>
        <w:ind w:left="709"/>
        <w:jc w:val="both"/>
        <w:rPr>
          <w:rFonts w:ascii="Verdana" w:hAnsi="Verdana" w:cs="Verdana"/>
          <w:color w:val="000000" w:themeColor="text1"/>
        </w:rPr>
      </w:pPr>
      <w:r>
        <w:rPr>
          <w:rFonts w:ascii="Verdana" w:hAnsi="Verdana" w:cs="Verdana"/>
          <w:color w:val="000000" w:themeColor="text1"/>
        </w:rPr>
        <w:t>45100000-8  Przygotowanie terenu pod budowę</w:t>
      </w:r>
    </w:p>
    <w:p w14:paraId="03C8A17B" w14:textId="77777777" w:rsidR="00041BBC" w:rsidRDefault="00041BBC" w:rsidP="00041BBC">
      <w:pPr>
        <w:pStyle w:val="Akapitzlist"/>
        <w:spacing w:after="0" w:line="288" w:lineRule="auto"/>
        <w:ind w:left="709"/>
        <w:jc w:val="both"/>
        <w:rPr>
          <w:rFonts w:ascii="Verdana" w:hAnsi="Verdana" w:cs="Verdana"/>
          <w:color w:val="000000" w:themeColor="text1"/>
        </w:rPr>
      </w:pPr>
      <w:r>
        <w:rPr>
          <w:rFonts w:ascii="Verdana" w:hAnsi="Verdana" w:cs="Verdana"/>
          <w:color w:val="000000" w:themeColor="text1"/>
        </w:rPr>
        <w:t xml:space="preserve">45220000-5  Roboty inżynieryjne i budowlane  </w:t>
      </w:r>
    </w:p>
    <w:p w14:paraId="42E7933F" w14:textId="77777777" w:rsidR="00041BBC" w:rsidRDefault="00041BBC" w:rsidP="00041BBC">
      <w:pPr>
        <w:pStyle w:val="Akapitzlist"/>
        <w:spacing w:after="0" w:line="288" w:lineRule="auto"/>
        <w:ind w:left="709"/>
        <w:jc w:val="both"/>
        <w:rPr>
          <w:rFonts w:ascii="Verdana" w:hAnsi="Verdana" w:cs="Verdana"/>
          <w:color w:val="000000" w:themeColor="text1"/>
        </w:rPr>
      </w:pPr>
      <w:r>
        <w:rPr>
          <w:rFonts w:ascii="Verdana" w:hAnsi="Verdana" w:cs="Verdana"/>
          <w:color w:val="000000" w:themeColor="text1"/>
        </w:rPr>
        <w:t xml:space="preserve">45230000-8 Roboty budowlane w zakresie budowy rurociągów, linii komunikacyjnych i elektroenergetycznych, autostrad, dróg, lotnisk i kolei; wyrównywanie terenu  </w:t>
      </w:r>
    </w:p>
    <w:p w14:paraId="4908AE21" w14:textId="77777777" w:rsidR="00041BBC" w:rsidRDefault="00041BBC" w:rsidP="00041BBC">
      <w:pPr>
        <w:pStyle w:val="Akapitzlist"/>
        <w:spacing w:after="0" w:line="288" w:lineRule="auto"/>
        <w:ind w:left="709"/>
        <w:jc w:val="both"/>
        <w:rPr>
          <w:rFonts w:ascii="Verdana" w:hAnsi="Verdana" w:cs="Verdana"/>
          <w:color w:val="000000" w:themeColor="text1"/>
        </w:rPr>
      </w:pPr>
      <w:r>
        <w:rPr>
          <w:rFonts w:ascii="Verdana" w:hAnsi="Verdana" w:cs="Verdana"/>
          <w:color w:val="000000" w:themeColor="text1"/>
        </w:rPr>
        <w:t>45316110-9  Instalowanie urządzeń oświetlenia drogowego</w:t>
      </w:r>
    </w:p>
    <w:p w14:paraId="6D0D0473" w14:textId="77777777" w:rsidR="00041BBC" w:rsidRDefault="00041BBC" w:rsidP="00041BBC">
      <w:pPr>
        <w:pStyle w:val="Akapitzlist"/>
        <w:spacing w:after="0" w:line="288" w:lineRule="auto"/>
        <w:ind w:left="709"/>
        <w:jc w:val="both"/>
        <w:rPr>
          <w:rFonts w:ascii="Verdana" w:hAnsi="Verdana" w:cs="Verdana"/>
          <w:color w:val="000000" w:themeColor="text1"/>
        </w:rPr>
      </w:pPr>
      <w:r>
        <w:rPr>
          <w:rFonts w:ascii="Verdana" w:hAnsi="Verdana" w:cs="Verdana"/>
          <w:color w:val="000000" w:themeColor="text1"/>
        </w:rPr>
        <w:t>71240000-2  Usługi architektoniczne, inżynieryjne i planowania</w:t>
      </w:r>
    </w:p>
    <w:p w14:paraId="27708F2A" w14:textId="77777777" w:rsidR="00041BBC" w:rsidRDefault="00041BBC" w:rsidP="00041BBC">
      <w:pPr>
        <w:pStyle w:val="Akapitzlist"/>
        <w:spacing w:after="0" w:line="288" w:lineRule="auto"/>
        <w:ind w:left="709"/>
        <w:jc w:val="both"/>
        <w:rPr>
          <w:rFonts w:ascii="Verdana" w:hAnsi="Verdana" w:cs="Verdana"/>
          <w:color w:val="000000" w:themeColor="text1"/>
        </w:rPr>
      </w:pPr>
      <w:r>
        <w:rPr>
          <w:rFonts w:ascii="Verdana" w:hAnsi="Verdana" w:cs="Verdana"/>
          <w:color w:val="000000" w:themeColor="text1"/>
        </w:rPr>
        <w:t>71320000-7  Usługi inżynieryjne w zakresie projektowania</w:t>
      </w:r>
      <w:bookmarkEnd w:id="0"/>
    </w:p>
    <w:p w14:paraId="57625540" w14:textId="77777777" w:rsidR="00BC1CF5" w:rsidRDefault="00BC1CF5">
      <w:pPr>
        <w:pStyle w:val="Akapitzlist"/>
        <w:spacing w:after="0" w:line="288" w:lineRule="auto"/>
        <w:ind w:left="709"/>
        <w:jc w:val="both"/>
        <w:rPr>
          <w:rFonts w:ascii="Verdana" w:hAnsi="Verdana"/>
          <w:color w:val="000000" w:themeColor="text1"/>
        </w:rPr>
      </w:pPr>
    </w:p>
    <w:p w14:paraId="726D6DF6" w14:textId="77777777" w:rsidR="00BC1CF5" w:rsidRDefault="00F648DF">
      <w:pPr>
        <w:pStyle w:val="Akapitzlist"/>
        <w:numPr>
          <w:ilvl w:val="0"/>
          <w:numId w:val="1"/>
        </w:numPr>
        <w:spacing w:after="0" w:line="288" w:lineRule="auto"/>
        <w:ind w:left="709" w:hanging="567"/>
        <w:jc w:val="both"/>
        <w:rPr>
          <w:rFonts w:ascii="Verdana" w:hAnsi="Verdana"/>
          <w:b/>
          <w:i/>
          <w:color w:val="000000" w:themeColor="text1"/>
        </w:rPr>
      </w:pPr>
      <w:r>
        <w:rPr>
          <w:rFonts w:ascii="Verdana" w:hAnsi="Verdana"/>
          <w:b/>
          <w:i/>
          <w:color w:val="000000" w:themeColor="text1"/>
        </w:rPr>
        <w:t>Adres obiektu budowlanego:</w:t>
      </w:r>
    </w:p>
    <w:p w14:paraId="6B205DEA" w14:textId="77777777" w:rsidR="00BC1CF5" w:rsidRDefault="00BC1CF5">
      <w:pPr>
        <w:spacing w:after="0" w:line="288" w:lineRule="auto"/>
        <w:jc w:val="both"/>
        <w:rPr>
          <w:rFonts w:ascii="Verdana" w:hAnsi="Verdana"/>
          <w:b/>
          <w:i/>
          <w:color w:val="000000" w:themeColor="text1"/>
        </w:rPr>
      </w:pPr>
    </w:p>
    <w:p w14:paraId="54E4C4CC" w14:textId="58146B1C" w:rsidR="001C5ED4" w:rsidRDefault="003204B1" w:rsidP="00ED37CC">
      <w:pPr>
        <w:pStyle w:val="Akapitzlist"/>
        <w:ind w:left="644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D</w:t>
      </w:r>
      <w:r w:rsidR="00F648DF" w:rsidRPr="001C5ED4">
        <w:rPr>
          <w:rFonts w:ascii="Verdana" w:hAnsi="Verdana"/>
          <w:color w:val="000000" w:themeColor="text1"/>
        </w:rPr>
        <w:t xml:space="preserve">roga krajowa </w:t>
      </w:r>
      <w:r w:rsidR="0011688B">
        <w:rPr>
          <w:rFonts w:ascii="Verdana" w:hAnsi="Verdana"/>
          <w:color w:val="000000" w:themeColor="text1"/>
        </w:rPr>
        <w:t>nr</w:t>
      </w:r>
      <w:r w:rsidR="00F648DF" w:rsidRPr="001C5ED4">
        <w:rPr>
          <w:rFonts w:ascii="Verdana" w:hAnsi="Verdana"/>
          <w:color w:val="000000" w:themeColor="text1"/>
        </w:rPr>
        <w:t xml:space="preserve"> </w:t>
      </w:r>
      <w:r w:rsidR="0011688B">
        <w:rPr>
          <w:rFonts w:ascii="Verdana" w:hAnsi="Verdana"/>
          <w:color w:val="000000" w:themeColor="text1"/>
        </w:rPr>
        <w:t xml:space="preserve">65, w ciągu głównym </w:t>
      </w:r>
      <w:r w:rsidR="00136A94">
        <w:rPr>
          <w:rFonts w:ascii="Verdana" w:hAnsi="Verdana"/>
          <w:color w:val="000000" w:themeColor="text1"/>
        </w:rPr>
        <w:t>drogi krajowej nr 65 w km</w:t>
      </w:r>
      <w:r>
        <w:rPr>
          <w:rFonts w:ascii="Verdana" w:hAnsi="Verdana"/>
          <w:color w:val="000000" w:themeColor="text1"/>
        </w:rPr>
        <w:t xml:space="preserve"> </w:t>
      </w:r>
      <w:r w:rsidR="00B071EE">
        <w:rPr>
          <w:rFonts w:ascii="Verdana" w:hAnsi="Verdana"/>
          <w:color w:val="000000" w:themeColor="text1"/>
        </w:rPr>
        <w:t>ok. 93+300 na skrzyżowaniu ul. Wojska Polskiego z ul. Majora Jana Tabortowskiego</w:t>
      </w:r>
      <w:r>
        <w:rPr>
          <w:rFonts w:ascii="Verdana" w:hAnsi="Verdana"/>
          <w:color w:val="000000" w:themeColor="text1"/>
        </w:rPr>
        <w:t>.</w:t>
      </w:r>
    </w:p>
    <w:p w14:paraId="6C9A8FFD" w14:textId="32A18463" w:rsidR="00ED37CC" w:rsidRDefault="003204B1" w:rsidP="00ED37CC">
      <w:pPr>
        <w:pStyle w:val="Akapitzlist"/>
        <w:ind w:left="644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Powyższy odcinek stanowi fragment drogi krajowej nr 65 zlokalizowanej na terenie województwa podlaskiego w powiecie </w:t>
      </w:r>
      <w:r w:rsidR="00B071EE">
        <w:rPr>
          <w:rFonts w:ascii="Verdana" w:hAnsi="Verdana"/>
          <w:color w:val="000000" w:themeColor="text1"/>
        </w:rPr>
        <w:t>grajewskim</w:t>
      </w:r>
      <w:r>
        <w:rPr>
          <w:rFonts w:ascii="Verdana" w:hAnsi="Verdana"/>
          <w:color w:val="000000" w:themeColor="text1"/>
        </w:rPr>
        <w:t xml:space="preserve">, na terenie </w:t>
      </w:r>
      <w:r w:rsidR="00B071EE">
        <w:rPr>
          <w:rFonts w:ascii="Verdana" w:hAnsi="Verdana"/>
          <w:color w:val="000000" w:themeColor="text1"/>
        </w:rPr>
        <w:t>miasta Grajewo</w:t>
      </w:r>
      <w:r>
        <w:rPr>
          <w:rFonts w:ascii="Verdana" w:hAnsi="Verdana"/>
          <w:color w:val="000000" w:themeColor="text1"/>
        </w:rPr>
        <w:t>.</w:t>
      </w:r>
    </w:p>
    <w:p w14:paraId="165E470F" w14:textId="08C26746" w:rsidR="00ED37CC" w:rsidRDefault="00ED37CC" w:rsidP="00ED37CC">
      <w:pPr>
        <w:pStyle w:val="Akapitzlist"/>
        <w:ind w:left="644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Zamówienie realizowane będzie w pasie drogi krajowej na terenie objętym</w:t>
      </w:r>
      <w:r w:rsidR="003536A7">
        <w:rPr>
          <w:rFonts w:ascii="Verdana" w:hAnsi="Verdana"/>
          <w:color w:val="000000" w:themeColor="text1"/>
        </w:rPr>
        <w:t xml:space="preserve"> </w:t>
      </w:r>
      <w:r>
        <w:rPr>
          <w:rFonts w:ascii="Verdana" w:hAnsi="Verdana"/>
          <w:color w:val="000000" w:themeColor="text1"/>
        </w:rPr>
        <w:t xml:space="preserve">administracją Rejonu GDDKiA w </w:t>
      </w:r>
      <w:r w:rsidR="003536A7">
        <w:rPr>
          <w:rFonts w:ascii="Verdana" w:hAnsi="Verdana"/>
          <w:color w:val="000000" w:themeColor="text1"/>
        </w:rPr>
        <w:t>Augustowie</w:t>
      </w:r>
      <w:r>
        <w:rPr>
          <w:rFonts w:ascii="Verdana" w:hAnsi="Verdana"/>
          <w:color w:val="000000" w:themeColor="text1"/>
        </w:rPr>
        <w:t>.</w:t>
      </w:r>
    </w:p>
    <w:p w14:paraId="451B7562" w14:textId="77777777" w:rsidR="00ED37CC" w:rsidRDefault="00ED37CC" w:rsidP="00ED37CC">
      <w:pPr>
        <w:pStyle w:val="Akapitzlist"/>
        <w:ind w:left="644"/>
        <w:jc w:val="both"/>
        <w:rPr>
          <w:rFonts w:ascii="Verdana" w:hAnsi="Verdana"/>
          <w:color w:val="000000" w:themeColor="text1"/>
        </w:rPr>
      </w:pPr>
    </w:p>
    <w:p w14:paraId="61641F2A" w14:textId="77777777" w:rsidR="00BC1CF5" w:rsidRDefault="00F648DF">
      <w:pPr>
        <w:pStyle w:val="Akapitzlist"/>
        <w:numPr>
          <w:ilvl w:val="0"/>
          <w:numId w:val="19"/>
        </w:numPr>
        <w:spacing w:after="0" w:line="288" w:lineRule="auto"/>
        <w:ind w:left="709" w:hanging="283"/>
        <w:jc w:val="both"/>
        <w:rPr>
          <w:rFonts w:ascii="Verdana" w:hAnsi="Verdana"/>
          <w:b/>
          <w:i/>
          <w:color w:val="000000" w:themeColor="text1"/>
        </w:rPr>
      </w:pPr>
      <w:r>
        <w:rPr>
          <w:rFonts w:ascii="Verdana" w:hAnsi="Verdana"/>
          <w:b/>
          <w:i/>
          <w:color w:val="000000" w:themeColor="text1"/>
        </w:rPr>
        <w:t>Nazwa i adres Zamawiającego:</w:t>
      </w:r>
    </w:p>
    <w:p w14:paraId="590C7954" w14:textId="77777777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          Generalna Dyrekcja Dróg Krajowych i Autostrad Oddział w Białymstoku</w:t>
      </w:r>
    </w:p>
    <w:p w14:paraId="4E977B02" w14:textId="77777777" w:rsidR="00BC1CF5" w:rsidRDefault="00F648DF">
      <w:pPr>
        <w:pStyle w:val="Akapitzlist"/>
        <w:spacing w:after="0" w:line="288" w:lineRule="auto"/>
        <w:ind w:left="851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ul. Zwycięstwa 2, 15-703 Białystok</w:t>
      </w:r>
    </w:p>
    <w:p w14:paraId="2456E05B" w14:textId="77777777" w:rsidR="00BC1CF5" w:rsidRDefault="00BC1CF5">
      <w:pPr>
        <w:pStyle w:val="Akapitzlist"/>
        <w:spacing w:after="0" w:line="288" w:lineRule="auto"/>
        <w:ind w:left="1080" w:hanging="654"/>
        <w:jc w:val="both"/>
        <w:rPr>
          <w:rFonts w:ascii="Verdana" w:hAnsi="Verdana"/>
          <w:color w:val="000000" w:themeColor="text1"/>
        </w:rPr>
      </w:pPr>
    </w:p>
    <w:p w14:paraId="33E9DABA" w14:textId="25008C8D" w:rsidR="00BC1CF5" w:rsidRDefault="00F648DF">
      <w:pPr>
        <w:pStyle w:val="Akapitzlist"/>
        <w:numPr>
          <w:ilvl w:val="0"/>
          <w:numId w:val="19"/>
        </w:numPr>
        <w:spacing w:after="0" w:line="288" w:lineRule="auto"/>
        <w:ind w:left="851" w:hanging="425"/>
        <w:jc w:val="both"/>
        <w:rPr>
          <w:rFonts w:ascii="Verdana" w:hAnsi="Verdana"/>
          <w:b/>
          <w:i/>
          <w:color w:val="000000" w:themeColor="text1"/>
        </w:rPr>
      </w:pPr>
      <w:r>
        <w:rPr>
          <w:rFonts w:ascii="Verdana" w:hAnsi="Verdana"/>
          <w:b/>
          <w:i/>
          <w:color w:val="000000" w:themeColor="text1"/>
        </w:rPr>
        <w:t>Opracował</w:t>
      </w:r>
      <w:r w:rsidR="003536A7">
        <w:rPr>
          <w:rFonts w:ascii="Verdana" w:hAnsi="Verdana"/>
          <w:b/>
          <w:i/>
          <w:color w:val="000000" w:themeColor="text1"/>
        </w:rPr>
        <w:t>a</w:t>
      </w:r>
      <w:r>
        <w:rPr>
          <w:rFonts w:ascii="Verdana" w:hAnsi="Verdana"/>
          <w:b/>
          <w:i/>
          <w:color w:val="000000" w:themeColor="text1"/>
        </w:rPr>
        <w:t>:</w:t>
      </w:r>
    </w:p>
    <w:p w14:paraId="2D78D8FA" w14:textId="1DB5A64D" w:rsidR="00BC1CF5" w:rsidRDefault="003536A7">
      <w:pPr>
        <w:spacing w:after="0"/>
        <w:ind w:left="708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Emilia Okurowska</w:t>
      </w:r>
    </w:p>
    <w:p w14:paraId="1028CCA2" w14:textId="77777777" w:rsidR="00BC1CF5" w:rsidRDefault="00BC1CF5">
      <w:pPr>
        <w:spacing w:after="0"/>
        <w:jc w:val="both"/>
        <w:rPr>
          <w:rFonts w:ascii="Verdana" w:hAnsi="Verdana"/>
          <w:b/>
          <w:i/>
          <w:color w:val="000000" w:themeColor="text1"/>
        </w:rPr>
      </w:pPr>
    </w:p>
    <w:p w14:paraId="083F2637" w14:textId="77777777" w:rsidR="00BC1CF5" w:rsidRDefault="00F648DF">
      <w:pPr>
        <w:pStyle w:val="Akapitzlist"/>
        <w:numPr>
          <w:ilvl w:val="0"/>
          <w:numId w:val="19"/>
        </w:numPr>
        <w:spacing w:after="0" w:line="288" w:lineRule="auto"/>
        <w:ind w:left="851" w:hanging="425"/>
        <w:jc w:val="both"/>
        <w:rPr>
          <w:rFonts w:ascii="Verdana" w:hAnsi="Verdana"/>
          <w:b/>
          <w:i/>
          <w:color w:val="000000" w:themeColor="text1"/>
        </w:rPr>
      </w:pPr>
      <w:r>
        <w:rPr>
          <w:rFonts w:ascii="Verdana" w:hAnsi="Verdana"/>
          <w:b/>
          <w:i/>
          <w:color w:val="000000" w:themeColor="text1"/>
        </w:rPr>
        <w:t>Zatwierdził:</w:t>
      </w:r>
    </w:p>
    <w:p w14:paraId="79A9CAC4" w14:textId="77777777" w:rsidR="00BC1CF5" w:rsidRDefault="00F648DF">
      <w:pPr>
        <w:spacing w:after="0"/>
        <w:ind w:left="708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Ewa Puczkielewicz-Masłowska</w:t>
      </w:r>
    </w:p>
    <w:p w14:paraId="0F868F61" w14:textId="77777777" w:rsidR="00BC1CF5" w:rsidRDefault="00BC1CF5">
      <w:pPr>
        <w:spacing w:after="0"/>
        <w:ind w:left="708"/>
        <w:jc w:val="both"/>
        <w:rPr>
          <w:rFonts w:ascii="Verdana" w:hAnsi="Verdana"/>
          <w:color w:val="000000" w:themeColor="text1"/>
        </w:rPr>
      </w:pPr>
    </w:p>
    <w:p w14:paraId="383739D5" w14:textId="2999213B" w:rsidR="00BC1CF5" w:rsidRDefault="00915BC6">
      <w:pPr>
        <w:spacing w:after="0"/>
        <w:jc w:val="center"/>
        <w:rPr>
          <w:rFonts w:ascii="Verdana" w:hAnsi="Verdana"/>
          <w:b/>
          <w:i/>
          <w:color w:val="000000" w:themeColor="text1"/>
        </w:rPr>
      </w:pPr>
      <w:r>
        <w:rPr>
          <w:rFonts w:ascii="Verdana" w:hAnsi="Verdana"/>
          <w:b/>
          <w:i/>
          <w:color w:val="000000" w:themeColor="text1"/>
        </w:rPr>
        <w:t>Kwiecień</w:t>
      </w:r>
      <w:r w:rsidR="00F648DF">
        <w:rPr>
          <w:rFonts w:ascii="Verdana" w:hAnsi="Verdana"/>
          <w:b/>
          <w:i/>
          <w:color w:val="000000" w:themeColor="text1"/>
        </w:rPr>
        <w:t xml:space="preserve"> 202</w:t>
      </w:r>
      <w:r w:rsidR="003536A7">
        <w:rPr>
          <w:rFonts w:ascii="Verdana" w:hAnsi="Verdana"/>
          <w:b/>
          <w:i/>
          <w:color w:val="000000" w:themeColor="text1"/>
        </w:rPr>
        <w:t>6</w:t>
      </w:r>
      <w:r w:rsidR="00F648DF">
        <w:rPr>
          <w:rFonts w:ascii="Verdana" w:hAnsi="Verdana"/>
          <w:b/>
          <w:i/>
          <w:color w:val="000000" w:themeColor="text1"/>
        </w:rPr>
        <w:t xml:space="preserve"> r.</w:t>
      </w:r>
    </w:p>
    <w:p w14:paraId="39B25FB2" w14:textId="77777777" w:rsidR="00BC1CF5" w:rsidRDefault="00BC1CF5">
      <w:pPr>
        <w:spacing w:after="0"/>
        <w:jc w:val="center"/>
        <w:rPr>
          <w:rFonts w:ascii="Verdana" w:hAnsi="Verdana"/>
          <w:b/>
          <w:i/>
          <w:color w:val="000000" w:themeColor="text1"/>
        </w:rPr>
      </w:pPr>
    </w:p>
    <w:p w14:paraId="0B0DF5CD" w14:textId="77777777" w:rsidR="00BC1CF5" w:rsidRDefault="00F648DF">
      <w:pPr>
        <w:spacing w:after="0"/>
        <w:jc w:val="both"/>
        <w:rPr>
          <w:rFonts w:ascii="Verdana" w:hAnsi="Verdana"/>
          <w:b/>
          <w:i/>
          <w:color w:val="000000" w:themeColor="text1"/>
        </w:rPr>
      </w:pPr>
      <w:r>
        <w:rPr>
          <w:rFonts w:ascii="Verdana" w:hAnsi="Verdana"/>
          <w:b/>
          <w:i/>
          <w:color w:val="000000" w:themeColor="text1"/>
        </w:rPr>
        <w:t>Spis zawartości:</w:t>
      </w:r>
    </w:p>
    <w:p w14:paraId="319B6D8D" w14:textId="77777777" w:rsidR="00BC1CF5" w:rsidRDefault="00BC1CF5">
      <w:pPr>
        <w:spacing w:after="0"/>
        <w:jc w:val="both"/>
        <w:rPr>
          <w:rFonts w:ascii="Verdana" w:hAnsi="Verdana"/>
          <w:b/>
          <w:i/>
          <w:color w:val="000000" w:themeColor="text1"/>
        </w:rPr>
      </w:pPr>
    </w:p>
    <w:p w14:paraId="32C676EA" w14:textId="77777777" w:rsidR="00BC1CF5" w:rsidRDefault="00F648DF">
      <w:pPr>
        <w:pStyle w:val="Akapitzlist"/>
        <w:numPr>
          <w:ilvl w:val="0"/>
          <w:numId w:val="2"/>
        </w:numPr>
        <w:spacing w:after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OPIS OGÓLNY PRZEDMIOTU ZAMÓWIENIA</w:t>
      </w:r>
    </w:p>
    <w:p w14:paraId="02CCCDCC" w14:textId="77777777" w:rsidR="00BC1CF5" w:rsidRDefault="00F648DF">
      <w:pPr>
        <w:pStyle w:val="Akapitzlist"/>
        <w:numPr>
          <w:ilvl w:val="0"/>
          <w:numId w:val="9"/>
        </w:numPr>
        <w:spacing w:after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Charakterystyczne parametry określające zakres robót budowlanych</w:t>
      </w:r>
    </w:p>
    <w:p w14:paraId="05FFB5F9" w14:textId="77777777" w:rsidR="00BC1CF5" w:rsidRDefault="00F648DF">
      <w:pPr>
        <w:pStyle w:val="Akapitzlist"/>
        <w:numPr>
          <w:ilvl w:val="0"/>
          <w:numId w:val="9"/>
        </w:numPr>
        <w:spacing w:after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Aktualne uwarunkowania wykonania przedmiotu zamówienia</w:t>
      </w:r>
    </w:p>
    <w:p w14:paraId="3DF4C10A" w14:textId="77777777" w:rsidR="00BC1CF5" w:rsidRDefault="00F648DF">
      <w:pPr>
        <w:pStyle w:val="Akapitzlist"/>
        <w:numPr>
          <w:ilvl w:val="0"/>
          <w:numId w:val="9"/>
        </w:numPr>
        <w:spacing w:after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Ogólne właściwości </w:t>
      </w:r>
      <w:proofErr w:type="spellStart"/>
      <w:r>
        <w:rPr>
          <w:rFonts w:ascii="Verdana" w:hAnsi="Verdana"/>
          <w:color w:val="000000" w:themeColor="text1"/>
        </w:rPr>
        <w:t>funkcjonalno</w:t>
      </w:r>
      <w:proofErr w:type="spellEnd"/>
      <w:r>
        <w:rPr>
          <w:rFonts w:ascii="Verdana" w:hAnsi="Verdana"/>
          <w:color w:val="000000" w:themeColor="text1"/>
        </w:rPr>
        <w:t xml:space="preserve"> – użytkowe</w:t>
      </w:r>
    </w:p>
    <w:p w14:paraId="719E7436" w14:textId="77777777" w:rsidR="00BC1CF5" w:rsidRDefault="00F648DF">
      <w:pPr>
        <w:pStyle w:val="Akapitzlist"/>
        <w:numPr>
          <w:ilvl w:val="0"/>
          <w:numId w:val="9"/>
        </w:numPr>
        <w:spacing w:after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Szczegółowe właściwości </w:t>
      </w:r>
      <w:proofErr w:type="spellStart"/>
      <w:r>
        <w:rPr>
          <w:rFonts w:ascii="Verdana" w:hAnsi="Verdana"/>
          <w:color w:val="000000" w:themeColor="text1"/>
        </w:rPr>
        <w:t>funkcjonalno</w:t>
      </w:r>
      <w:proofErr w:type="spellEnd"/>
      <w:r>
        <w:rPr>
          <w:rFonts w:ascii="Verdana" w:hAnsi="Verdana"/>
          <w:color w:val="000000" w:themeColor="text1"/>
        </w:rPr>
        <w:t xml:space="preserve"> – użytkowe</w:t>
      </w:r>
    </w:p>
    <w:p w14:paraId="66DD397F" w14:textId="77777777" w:rsidR="00BC1CF5" w:rsidRDefault="00F648DF">
      <w:pPr>
        <w:pStyle w:val="Akapitzlist"/>
        <w:numPr>
          <w:ilvl w:val="0"/>
          <w:numId w:val="2"/>
        </w:numPr>
        <w:spacing w:after="0"/>
        <w:jc w:val="both"/>
        <w:rPr>
          <w:rFonts w:ascii="Verdana" w:hAnsi="Verdana"/>
          <w:color w:val="000000" w:themeColor="text1"/>
          <w:sz w:val="24"/>
        </w:rPr>
      </w:pPr>
      <w:r>
        <w:rPr>
          <w:rFonts w:ascii="Verdana" w:hAnsi="Verdana"/>
          <w:color w:val="000000" w:themeColor="text1"/>
          <w:sz w:val="24"/>
        </w:rPr>
        <w:t>Wymagania Zamawiającego w stosunku do przedmiotu zamówienia</w:t>
      </w:r>
    </w:p>
    <w:p w14:paraId="4FF39CF8" w14:textId="77777777" w:rsidR="00BC1CF5" w:rsidRDefault="00F648DF">
      <w:pPr>
        <w:pStyle w:val="Akapitzlist"/>
        <w:numPr>
          <w:ilvl w:val="0"/>
          <w:numId w:val="10"/>
        </w:numPr>
        <w:spacing w:after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Wymagania dotyczące terminów wykonania zamówienia</w:t>
      </w:r>
    </w:p>
    <w:p w14:paraId="4FD9BC25" w14:textId="77777777" w:rsidR="00BC1CF5" w:rsidRDefault="00F648DF">
      <w:pPr>
        <w:pStyle w:val="Akapitzlist"/>
        <w:numPr>
          <w:ilvl w:val="0"/>
          <w:numId w:val="10"/>
        </w:numPr>
        <w:spacing w:after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Wymagania dotyczące wykonywania i odbioru opracowań projektowych</w:t>
      </w:r>
    </w:p>
    <w:p w14:paraId="6F13C06A" w14:textId="77777777" w:rsidR="00BC1CF5" w:rsidRDefault="00F648DF">
      <w:pPr>
        <w:pStyle w:val="Akapitzlist"/>
        <w:numPr>
          <w:ilvl w:val="0"/>
          <w:numId w:val="10"/>
        </w:numPr>
        <w:spacing w:after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Warunki wykonania i odbioru robót budowlanych</w:t>
      </w:r>
    </w:p>
    <w:p w14:paraId="63C98EB4" w14:textId="77777777" w:rsidR="00BC1CF5" w:rsidRDefault="00F648DF">
      <w:pPr>
        <w:pStyle w:val="Akapitzlist"/>
        <w:numPr>
          <w:ilvl w:val="0"/>
          <w:numId w:val="2"/>
        </w:numPr>
        <w:spacing w:after="0"/>
        <w:jc w:val="both"/>
        <w:rPr>
          <w:rFonts w:ascii="Verdana" w:hAnsi="Verdana"/>
          <w:color w:val="000000" w:themeColor="text1"/>
          <w:sz w:val="24"/>
        </w:rPr>
      </w:pPr>
      <w:r>
        <w:rPr>
          <w:rFonts w:ascii="Verdana" w:hAnsi="Verdana"/>
          <w:color w:val="000000" w:themeColor="text1"/>
          <w:sz w:val="24"/>
        </w:rPr>
        <w:t>Przepisy związane</w:t>
      </w:r>
    </w:p>
    <w:p w14:paraId="46747452" w14:textId="77777777" w:rsidR="00BC1CF5" w:rsidRDefault="00F648DF">
      <w:pPr>
        <w:pStyle w:val="Akapitzlist"/>
        <w:numPr>
          <w:ilvl w:val="0"/>
          <w:numId w:val="11"/>
        </w:numPr>
        <w:spacing w:after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Przepisy prawne</w:t>
      </w:r>
    </w:p>
    <w:p w14:paraId="7C9F3AF6" w14:textId="77777777" w:rsidR="00BC1CF5" w:rsidRDefault="00F648DF">
      <w:pPr>
        <w:pStyle w:val="Akapitzlist"/>
        <w:numPr>
          <w:ilvl w:val="0"/>
          <w:numId w:val="11"/>
        </w:numPr>
        <w:spacing w:after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Wytyczne i instrukcje</w:t>
      </w:r>
    </w:p>
    <w:p w14:paraId="1068BFD7" w14:textId="77777777" w:rsidR="00BC1CF5" w:rsidRDefault="00BC1CF5">
      <w:pPr>
        <w:pStyle w:val="Akapitzlist"/>
        <w:spacing w:after="0" w:line="288" w:lineRule="auto"/>
        <w:jc w:val="both"/>
        <w:rPr>
          <w:rFonts w:ascii="Verdana" w:hAnsi="Verdana"/>
          <w:color w:val="000000" w:themeColor="text1"/>
        </w:rPr>
      </w:pPr>
    </w:p>
    <w:p w14:paraId="1D94575A" w14:textId="77777777" w:rsidR="00BC1CF5" w:rsidRDefault="00F648DF">
      <w:pPr>
        <w:pStyle w:val="Akapitzlist"/>
        <w:numPr>
          <w:ilvl w:val="0"/>
          <w:numId w:val="3"/>
        </w:numPr>
        <w:tabs>
          <w:tab w:val="left" w:pos="142"/>
        </w:tabs>
        <w:spacing w:after="0" w:line="240" w:lineRule="auto"/>
        <w:ind w:left="567" w:hanging="283"/>
        <w:rPr>
          <w:rFonts w:ascii="Verdana" w:hAnsi="Verdana"/>
          <w:b/>
          <w:color w:val="000000" w:themeColor="text1"/>
        </w:rPr>
      </w:pPr>
      <w:r>
        <w:rPr>
          <w:rFonts w:ascii="Verdana" w:hAnsi="Verdana"/>
          <w:b/>
          <w:color w:val="000000" w:themeColor="text1"/>
        </w:rPr>
        <w:t>OPIS OGÓLNY PRZEDMIOTU ZAMÓWIENIA</w:t>
      </w:r>
      <w:r>
        <w:rPr>
          <w:rFonts w:ascii="Verdana" w:hAnsi="Verdana"/>
          <w:b/>
          <w:color w:val="000000" w:themeColor="text1"/>
        </w:rPr>
        <w:br/>
      </w:r>
    </w:p>
    <w:p w14:paraId="71C13003" w14:textId="0E33B986" w:rsidR="002B6D73" w:rsidRDefault="00F648DF" w:rsidP="005D566C">
      <w:pPr>
        <w:tabs>
          <w:tab w:val="left" w:pos="142"/>
        </w:tabs>
        <w:spacing w:after="0"/>
        <w:jc w:val="both"/>
        <w:rPr>
          <w:rFonts w:ascii="Verdana" w:hAnsi="Verdana"/>
          <w:color w:val="000000" w:themeColor="text1"/>
        </w:rPr>
      </w:pPr>
      <w:bookmarkStart w:id="1" w:name="_Hlk194650142"/>
      <w:r w:rsidRPr="00887B4C">
        <w:rPr>
          <w:rFonts w:ascii="Verdana" w:hAnsi="Verdana"/>
          <w:color w:val="000000" w:themeColor="text1"/>
        </w:rPr>
        <w:t xml:space="preserve">Przedmiotem zamówienia jest </w:t>
      </w:r>
      <w:r w:rsidR="002B6D73">
        <w:rPr>
          <w:rFonts w:ascii="Verdana" w:hAnsi="Verdana"/>
          <w:color w:val="000000" w:themeColor="text1"/>
        </w:rPr>
        <w:t xml:space="preserve">wyznaczenie przejścia dla pieszych z wyspą azylu w ciągu drogi krajowej nr 65 w km ok. 93+300 na skrzyżowaniu ul. Wojska Polskiego z ul. Majora Jana Tabortowskiego z wykonaniem dedykowanego oświetlenia. </w:t>
      </w:r>
    </w:p>
    <w:p w14:paraId="7C2124A2" w14:textId="1E875E0E" w:rsidR="00001276" w:rsidRDefault="00001276" w:rsidP="005D566C">
      <w:pPr>
        <w:tabs>
          <w:tab w:val="left" w:pos="142"/>
        </w:tabs>
        <w:spacing w:after="0"/>
        <w:jc w:val="both"/>
        <w:rPr>
          <w:rFonts w:ascii="Verdana" w:hAnsi="Verdana"/>
          <w:color w:val="000000" w:themeColor="text1"/>
        </w:rPr>
      </w:pPr>
    </w:p>
    <w:p w14:paraId="78F390B5" w14:textId="237B17E4" w:rsidR="006C42DA" w:rsidRDefault="00001276" w:rsidP="005D566C">
      <w:pPr>
        <w:tabs>
          <w:tab w:val="left" w:pos="142"/>
        </w:tabs>
        <w:spacing w:after="0"/>
        <w:jc w:val="both"/>
        <w:rPr>
          <w:rFonts w:ascii="Verdana" w:hAnsi="Verdana"/>
          <w:i/>
          <w:iCs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Przejścia należy wyznaczyć w oparciu o </w:t>
      </w:r>
      <w:r w:rsidR="006C42DA">
        <w:rPr>
          <w:rFonts w:ascii="Verdana" w:hAnsi="Verdana"/>
          <w:color w:val="000000" w:themeColor="text1"/>
        </w:rPr>
        <w:t xml:space="preserve">Wytyczne i Standardy (WIS) </w:t>
      </w:r>
      <w:r>
        <w:rPr>
          <w:rFonts w:ascii="Verdana" w:hAnsi="Verdana"/>
          <w:color w:val="000000" w:themeColor="text1"/>
        </w:rPr>
        <w:t xml:space="preserve">rekomendowane przez ministra właściwego ds. transportu </w:t>
      </w:r>
      <w:r w:rsidR="006C42DA">
        <w:rPr>
          <w:rFonts w:ascii="Verdana" w:hAnsi="Verdana"/>
          <w:color w:val="000000" w:themeColor="text1"/>
        </w:rPr>
        <w:t>w tym m.in.:</w:t>
      </w:r>
      <w:r w:rsidR="005D566C">
        <w:rPr>
          <w:rFonts w:ascii="Verdana" w:hAnsi="Verdana"/>
          <w:color w:val="000000" w:themeColor="text1"/>
        </w:rPr>
        <w:t xml:space="preserve"> </w:t>
      </w:r>
      <w:r w:rsidR="005D566C" w:rsidRPr="005D566C">
        <w:rPr>
          <w:rFonts w:ascii="Verdana" w:hAnsi="Verdana"/>
          <w:i/>
          <w:iCs/>
          <w:color w:val="000000" w:themeColor="text1"/>
        </w:rPr>
        <w:t xml:space="preserve">WR-D-41-3 </w:t>
      </w:r>
      <w:hyperlink r:id="rId11" w:history="1">
        <w:r w:rsidR="005D566C" w:rsidRPr="005D566C">
          <w:rPr>
            <w:rFonts w:ascii="Verdana" w:hAnsi="Verdana"/>
            <w:i/>
            <w:iCs/>
            <w:color w:val="000000" w:themeColor="text1"/>
          </w:rPr>
          <w:t>Wytyczne projektowania infrastruktury dla pieszych. Część 3: Projektowanie przejść dla pieszych</w:t>
        </w:r>
      </w:hyperlink>
      <w:r w:rsidR="006C42DA">
        <w:rPr>
          <w:rFonts w:ascii="Verdana" w:hAnsi="Verdana"/>
          <w:i/>
          <w:iCs/>
          <w:color w:val="000000" w:themeColor="text1"/>
        </w:rPr>
        <w:t xml:space="preserve">. </w:t>
      </w:r>
    </w:p>
    <w:p w14:paraId="11FAFB28" w14:textId="7F04E891" w:rsidR="005D566C" w:rsidRDefault="002B6D73" w:rsidP="005D566C">
      <w:pPr>
        <w:tabs>
          <w:tab w:val="left" w:pos="142"/>
        </w:tabs>
        <w:spacing w:after="0"/>
        <w:jc w:val="both"/>
        <w:rPr>
          <w:rFonts w:ascii="Verdana" w:hAnsi="Verdana"/>
          <w:i/>
          <w:iCs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Oświetlenie dedykowane przejścia dla pieszych należy wykonać w oparciu o </w:t>
      </w:r>
      <w:r w:rsidR="006C42DA">
        <w:rPr>
          <w:rFonts w:ascii="Verdana" w:hAnsi="Verdana"/>
          <w:color w:val="000000" w:themeColor="text1"/>
        </w:rPr>
        <w:t xml:space="preserve">Wytyczne i Standardy (WIS) </w:t>
      </w:r>
      <w:r>
        <w:rPr>
          <w:rFonts w:ascii="Verdana" w:hAnsi="Verdana"/>
          <w:color w:val="000000" w:themeColor="text1"/>
        </w:rPr>
        <w:t xml:space="preserve">rekomendowane przez ministra właściwego ds. transportu </w:t>
      </w:r>
      <w:r w:rsidR="006C42DA">
        <w:rPr>
          <w:rFonts w:ascii="Verdana" w:hAnsi="Verdana"/>
          <w:color w:val="000000" w:themeColor="text1"/>
        </w:rPr>
        <w:t>w tym m.in.</w:t>
      </w:r>
      <w:r w:rsidR="005D566C">
        <w:rPr>
          <w:rFonts w:ascii="Verdana" w:hAnsi="Verdana"/>
          <w:color w:val="000000" w:themeColor="text1"/>
        </w:rPr>
        <w:t xml:space="preserve"> </w:t>
      </w:r>
      <w:r w:rsidR="005D566C" w:rsidRPr="005D566C">
        <w:rPr>
          <w:rFonts w:ascii="Verdana" w:hAnsi="Verdana"/>
          <w:i/>
          <w:iCs/>
          <w:color w:val="000000" w:themeColor="text1"/>
        </w:rPr>
        <w:t>WR-D-41-</w:t>
      </w:r>
      <w:r>
        <w:rPr>
          <w:rFonts w:ascii="Verdana" w:hAnsi="Verdana"/>
          <w:i/>
          <w:iCs/>
          <w:color w:val="000000" w:themeColor="text1"/>
        </w:rPr>
        <w:t>4</w:t>
      </w:r>
      <w:r w:rsidR="005D566C" w:rsidRPr="005D566C">
        <w:rPr>
          <w:rFonts w:ascii="Verdana" w:hAnsi="Verdana"/>
          <w:i/>
          <w:iCs/>
          <w:color w:val="000000" w:themeColor="text1"/>
        </w:rPr>
        <w:t xml:space="preserve"> </w:t>
      </w:r>
      <w:hyperlink r:id="rId12" w:history="1">
        <w:r w:rsidR="005D566C" w:rsidRPr="005D566C">
          <w:rPr>
            <w:rFonts w:ascii="Verdana" w:hAnsi="Verdana"/>
            <w:i/>
            <w:iCs/>
            <w:color w:val="000000" w:themeColor="text1"/>
          </w:rPr>
          <w:t xml:space="preserve">Wytyczne </w:t>
        </w:r>
        <w:r>
          <w:rPr>
            <w:rFonts w:ascii="Verdana" w:hAnsi="Verdana"/>
            <w:i/>
            <w:iCs/>
            <w:color w:val="000000" w:themeColor="text1"/>
          </w:rPr>
          <w:t>projektowania</w:t>
        </w:r>
      </w:hyperlink>
      <w:r>
        <w:rPr>
          <w:rFonts w:ascii="Verdana" w:hAnsi="Verdana"/>
          <w:i/>
          <w:iCs/>
          <w:color w:val="000000" w:themeColor="text1"/>
        </w:rPr>
        <w:t xml:space="preserve"> infrastruktury dla pieszych, Część 4: Projektowanie oświetlenia przejść dla pieszych</w:t>
      </w:r>
      <w:r w:rsidR="005D566C">
        <w:rPr>
          <w:rFonts w:ascii="Verdana" w:hAnsi="Verdana"/>
          <w:i/>
          <w:iCs/>
          <w:color w:val="000000" w:themeColor="text1"/>
        </w:rPr>
        <w:t>.</w:t>
      </w:r>
    </w:p>
    <w:p w14:paraId="0450F2EA" w14:textId="1C83E6A1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Zamówienie realizowane będzie w </w:t>
      </w:r>
      <w:r w:rsidR="005F06A7">
        <w:rPr>
          <w:rFonts w:ascii="Verdana" w:hAnsi="Verdana"/>
          <w:color w:val="000000" w:themeColor="text1"/>
        </w:rPr>
        <w:t xml:space="preserve">granicach istniejącego </w:t>
      </w:r>
      <w:r>
        <w:rPr>
          <w:rFonts w:ascii="Verdana" w:hAnsi="Verdana"/>
          <w:color w:val="000000" w:themeColor="text1"/>
        </w:rPr>
        <w:t>pas</w:t>
      </w:r>
      <w:r w:rsidR="005F06A7">
        <w:rPr>
          <w:rFonts w:ascii="Verdana" w:hAnsi="Verdana"/>
          <w:color w:val="000000" w:themeColor="text1"/>
        </w:rPr>
        <w:t>a</w:t>
      </w:r>
      <w:r>
        <w:rPr>
          <w:rFonts w:ascii="Verdana" w:hAnsi="Verdana"/>
          <w:color w:val="000000" w:themeColor="text1"/>
        </w:rPr>
        <w:t xml:space="preserve"> drogi krajowej na terenie województwa podlaskiego, na terenie  objętym administracją Rejonu GDDKiA w </w:t>
      </w:r>
      <w:bookmarkEnd w:id="1"/>
      <w:r w:rsidR="002B6D73">
        <w:rPr>
          <w:rFonts w:ascii="Verdana" w:hAnsi="Verdana"/>
          <w:color w:val="000000" w:themeColor="text1"/>
        </w:rPr>
        <w:t>Augustowie</w:t>
      </w:r>
      <w:r>
        <w:rPr>
          <w:rFonts w:ascii="Verdana" w:hAnsi="Verdana"/>
          <w:color w:val="000000" w:themeColor="text1"/>
        </w:rPr>
        <w:t>.</w:t>
      </w:r>
    </w:p>
    <w:p w14:paraId="3083A5B8" w14:textId="77777777" w:rsidR="00BC1CF5" w:rsidRDefault="00BC1CF5">
      <w:pPr>
        <w:spacing w:after="0" w:line="288" w:lineRule="auto"/>
        <w:jc w:val="both"/>
        <w:rPr>
          <w:rFonts w:ascii="Verdana" w:hAnsi="Verdana"/>
          <w:color w:val="000000" w:themeColor="text1"/>
        </w:rPr>
      </w:pPr>
    </w:p>
    <w:p w14:paraId="45794BDA" w14:textId="77777777" w:rsidR="00BC1CF5" w:rsidRDefault="00F648DF">
      <w:pPr>
        <w:pStyle w:val="Akapitzlist"/>
        <w:numPr>
          <w:ilvl w:val="0"/>
          <w:numId w:val="12"/>
        </w:numPr>
        <w:spacing w:after="0" w:line="288" w:lineRule="auto"/>
        <w:jc w:val="both"/>
        <w:rPr>
          <w:rFonts w:ascii="Verdana" w:hAnsi="Verdana"/>
          <w:b/>
          <w:bCs/>
          <w:color w:val="000000" w:themeColor="text1"/>
        </w:rPr>
      </w:pPr>
      <w:r>
        <w:rPr>
          <w:rFonts w:ascii="Verdana" w:hAnsi="Verdana"/>
          <w:b/>
          <w:bCs/>
          <w:color w:val="000000" w:themeColor="text1"/>
        </w:rPr>
        <w:t>Charakterystyczne parametry określające zakres robót budowlanych.</w:t>
      </w:r>
    </w:p>
    <w:p w14:paraId="595FB306" w14:textId="77777777" w:rsidR="00BC1CF5" w:rsidRDefault="00BC1CF5">
      <w:pPr>
        <w:pStyle w:val="Akapitzlist"/>
        <w:spacing w:after="0" w:line="288" w:lineRule="auto"/>
        <w:ind w:left="360"/>
        <w:jc w:val="both"/>
        <w:rPr>
          <w:rFonts w:ascii="Verdana" w:hAnsi="Verdana"/>
          <w:b/>
          <w:bCs/>
          <w:color w:val="000000" w:themeColor="text1"/>
        </w:rPr>
      </w:pPr>
    </w:p>
    <w:p w14:paraId="4763DC4C" w14:textId="77777777" w:rsidR="00BC1CF5" w:rsidRDefault="00F648DF">
      <w:pPr>
        <w:pStyle w:val="Akapitzlist"/>
        <w:numPr>
          <w:ilvl w:val="1"/>
          <w:numId w:val="12"/>
        </w:numPr>
        <w:spacing w:after="0" w:line="288" w:lineRule="auto"/>
        <w:jc w:val="both"/>
        <w:rPr>
          <w:rFonts w:ascii="Verdana" w:hAnsi="Verdana"/>
          <w:color w:val="000000" w:themeColor="text1"/>
          <w:u w:val="single"/>
        </w:rPr>
      </w:pPr>
      <w:r>
        <w:rPr>
          <w:rFonts w:ascii="Verdana" w:hAnsi="Verdana"/>
          <w:color w:val="000000" w:themeColor="text1"/>
          <w:u w:val="single"/>
        </w:rPr>
        <w:t>Zakres zamówienia:</w:t>
      </w:r>
    </w:p>
    <w:p w14:paraId="5D0737C2" w14:textId="75BCB9C2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Zakres zamówienia obejmuje :</w:t>
      </w:r>
    </w:p>
    <w:p w14:paraId="78F2F9BF" w14:textId="77777777" w:rsidR="00BC1CF5" w:rsidRDefault="00F648DF">
      <w:pPr>
        <w:pStyle w:val="Akapitzlist"/>
        <w:numPr>
          <w:ilvl w:val="0"/>
          <w:numId w:val="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wizję lokalną,</w:t>
      </w:r>
    </w:p>
    <w:p w14:paraId="1C640049" w14:textId="77777777" w:rsidR="00BC1CF5" w:rsidRDefault="00F648DF">
      <w:pPr>
        <w:pStyle w:val="Akapitzlist"/>
        <w:numPr>
          <w:ilvl w:val="0"/>
          <w:numId w:val="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lastRenderedPageBreak/>
        <w:t>pozyskanie mapy do celów projektowych,</w:t>
      </w:r>
    </w:p>
    <w:p w14:paraId="436BB993" w14:textId="6641F0D6" w:rsidR="00BC1CF5" w:rsidRDefault="00F648DF">
      <w:pPr>
        <w:pStyle w:val="Akapitzlist"/>
        <w:numPr>
          <w:ilvl w:val="0"/>
          <w:numId w:val="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pozyskanie dla potrzeb projektowania materiałów geodezyjnych i warunków od gestorów u</w:t>
      </w:r>
      <w:r w:rsidR="008F5B7A">
        <w:rPr>
          <w:rFonts w:ascii="Verdana" w:hAnsi="Verdana"/>
          <w:color w:val="000000" w:themeColor="text1"/>
        </w:rPr>
        <w:t xml:space="preserve">zbrojenia (jeżeli są wymagane). </w:t>
      </w:r>
      <w:r>
        <w:rPr>
          <w:rFonts w:ascii="Verdana" w:hAnsi="Verdana"/>
          <w:color w:val="000000" w:themeColor="text1"/>
        </w:rPr>
        <w:t xml:space="preserve">Wykonawca zobowiązany jest uzyskać właściwe warunki w imieniu </w:t>
      </w:r>
      <w:r>
        <w:rPr>
          <w:rFonts w:ascii="Verdana" w:hAnsi="Verdana"/>
        </w:rPr>
        <w:t>Zamawiającego i pr</w:t>
      </w:r>
      <w:r w:rsidR="008F5B7A">
        <w:rPr>
          <w:rFonts w:ascii="Verdana" w:hAnsi="Verdana"/>
        </w:rPr>
        <w:t>zekazać Zamawiającemu do akceptacji.</w:t>
      </w:r>
    </w:p>
    <w:p w14:paraId="16BB1A11" w14:textId="77777777" w:rsidR="00BC1CF5" w:rsidRDefault="00F648DF">
      <w:pPr>
        <w:pStyle w:val="Akapitzlist"/>
        <w:numPr>
          <w:ilvl w:val="0"/>
          <w:numId w:val="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demontaż istniejących kolidujących urządzeń, znaków drogowych lub infrastruktury, </w:t>
      </w:r>
    </w:p>
    <w:p w14:paraId="22E3B39A" w14:textId="77777777" w:rsidR="00BC1CF5" w:rsidRDefault="00F648DF">
      <w:pPr>
        <w:pStyle w:val="Akapitzlist"/>
        <w:numPr>
          <w:ilvl w:val="0"/>
          <w:numId w:val="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zabezpieczenie i oznakowanie miejsca w czasie wykonywania robót,</w:t>
      </w:r>
    </w:p>
    <w:p w14:paraId="146DE1FB" w14:textId="77777777" w:rsidR="00BC1CF5" w:rsidRDefault="00F648DF">
      <w:pPr>
        <w:pStyle w:val="Akapitzlist"/>
        <w:numPr>
          <w:ilvl w:val="0"/>
          <w:numId w:val="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przedstawienie Zamawiającemu wstępnych rozwiązań projektowych </w:t>
      </w:r>
      <w:r>
        <w:rPr>
          <w:rFonts w:ascii="Verdana" w:hAnsi="Verdana"/>
          <w:color w:val="000000" w:themeColor="text1"/>
        </w:rPr>
        <w:br/>
        <w:t>z uwzględnieniem zastosowanych materiałów do akceptacji,</w:t>
      </w:r>
    </w:p>
    <w:p w14:paraId="56831527" w14:textId="62EB8976" w:rsidR="00BC1CF5" w:rsidRDefault="00F648DF">
      <w:pPr>
        <w:pStyle w:val="Akapitzlist"/>
        <w:numPr>
          <w:ilvl w:val="0"/>
          <w:numId w:val="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wykonanie dokumentacji projektowej oświetlenia dedykowanego </w:t>
      </w:r>
      <w:r>
        <w:rPr>
          <w:rFonts w:ascii="Verdana" w:hAnsi="Verdana"/>
          <w:color w:val="000000" w:themeColor="text1"/>
        </w:rPr>
        <w:br/>
        <w:t xml:space="preserve">i </w:t>
      </w:r>
      <w:r w:rsidR="004A2B59">
        <w:rPr>
          <w:rFonts w:ascii="Verdana" w:hAnsi="Verdana"/>
          <w:color w:val="000000" w:themeColor="text1"/>
        </w:rPr>
        <w:t xml:space="preserve">odcinków oświetlenia </w:t>
      </w:r>
      <w:r w:rsidR="00ED37CC">
        <w:rPr>
          <w:rFonts w:ascii="Verdana" w:hAnsi="Verdana"/>
          <w:color w:val="000000" w:themeColor="text1"/>
        </w:rPr>
        <w:t xml:space="preserve">stref </w:t>
      </w:r>
      <w:r w:rsidR="004A2B59">
        <w:rPr>
          <w:rFonts w:ascii="Verdana" w:hAnsi="Verdana"/>
          <w:color w:val="000000" w:themeColor="text1"/>
        </w:rPr>
        <w:t>przejściow</w:t>
      </w:r>
      <w:r w:rsidR="00ED37CC">
        <w:rPr>
          <w:rFonts w:ascii="Verdana" w:hAnsi="Verdana"/>
          <w:color w:val="000000" w:themeColor="text1"/>
        </w:rPr>
        <w:t>ych</w:t>
      </w:r>
      <w:r w:rsidR="004A2B59">
        <w:rPr>
          <w:rFonts w:ascii="Verdana" w:hAnsi="Verdana"/>
          <w:color w:val="000000" w:themeColor="text1"/>
        </w:rPr>
        <w:t xml:space="preserve"> </w:t>
      </w:r>
      <w:r>
        <w:rPr>
          <w:rFonts w:ascii="Verdana" w:hAnsi="Verdana"/>
          <w:color w:val="000000" w:themeColor="text1"/>
        </w:rPr>
        <w:t>wraz z ewentualnymi uzgodnieniami wynikającymi z prawa budowalnego składającą się z:</w:t>
      </w:r>
    </w:p>
    <w:p w14:paraId="7DCF5121" w14:textId="77777777" w:rsidR="00BC1CF5" w:rsidRDefault="00F648DF">
      <w:pPr>
        <w:pStyle w:val="Akapitzlist"/>
        <w:numPr>
          <w:ilvl w:val="0"/>
          <w:numId w:val="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Dokumentacji projektowej w zakresie niezbędnym do instalowania w pasie drogowym urządzeń BRD, w przypadku przewiertów sterowanych należy przedstawić przekrój poprzeczny projektowanego przejścia pod jezdną/chodnikiem</w:t>
      </w:r>
    </w:p>
    <w:p w14:paraId="156868A2" w14:textId="7D97A8C7" w:rsidR="00BC1CF5" w:rsidRDefault="00F648DF">
      <w:pPr>
        <w:pStyle w:val="Akapitzlist"/>
        <w:numPr>
          <w:ilvl w:val="0"/>
          <w:numId w:val="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Projektu Stałej Organizacji Ruchu</w:t>
      </w:r>
      <w:r w:rsidR="002A4385">
        <w:rPr>
          <w:rFonts w:ascii="Verdana" w:hAnsi="Verdana"/>
          <w:color w:val="000000" w:themeColor="text1"/>
        </w:rPr>
        <w:t xml:space="preserve"> </w:t>
      </w:r>
    </w:p>
    <w:p w14:paraId="6182DC40" w14:textId="77777777" w:rsidR="00BC1CF5" w:rsidRDefault="00F648DF">
      <w:pPr>
        <w:pStyle w:val="Akapitzlist"/>
        <w:numPr>
          <w:ilvl w:val="0"/>
          <w:numId w:val="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Projektu Czasowej Organizacji Ruchu na czas budowy</w:t>
      </w:r>
    </w:p>
    <w:p w14:paraId="74487570" w14:textId="77777777" w:rsidR="00BC1CF5" w:rsidRDefault="00F648DF">
      <w:pPr>
        <w:pStyle w:val="Akapitzlist"/>
        <w:numPr>
          <w:ilvl w:val="0"/>
          <w:numId w:val="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uzyskanie w imieniu zamawiającego niezbędnych uzgodnień, opinii, decyzji </w:t>
      </w:r>
      <w:r>
        <w:rPr>
          <w:rFonts w:ascii="Verdana" w:hAnsi="Verdana"/>
          <w:color w:val="000000" w:themeColor="text1"/>
        </w:rPr>
        <w:br/>
        <w:t>i pozwoleń wymaganych do prawidłowego wykonania zadania m.in.:</w:t>
      </w:r>
    </w:p>
    <w:p w14:paraId="1ACE4300" w14:textId="77777777" w:rsidR="00BC1CF5" w:rsidRDefault="00F648DF">
      <w:pPr>
        <w:pStyle w:val="Akapitzlist"/>
        <w:numPr>
          <w:ilvl w:val="0"/>
          <w:numId w:val="8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uzgodnienie z zarządcami dróg podporządkowanych (jeżeli są wymagane),</w:t>
      </w:r>
    </w:p>
    <w:p w14:paraId="75ED0D78" w14:textId="4C8C6A4E" w:rsidR="00BC1CF5" w:rsidRPr="00554421" w:rsidRDefault="00F648DF">
      <w:pPr>
        <w:pStyle w:val="Akapitzlist"/>
        <w:numPr>
          <w:ilvl w:val="0"/>
          <w:numId w:val="8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 w:rsidRPr="00554421">
        <w:rPr>
          <w:rFonts w:ascii="Verdana" w:hAnsi="Verdana"/>
          <w:color w:val="000000" w:themeColor="text1"/>
        </w:rPr>
        <w:t xml:space="preserve">uzgodnienia z </w:t>
      </w:r>
      <w:r w:rsidR="00554421" w:rsidRPr="00554421">
        <w:rPr>
          <w:rFonts w:ascii="Verdana" w:hAnsi="Verdana"/>
          <w:color w:val="000000" w:themeColor="text1"/>
        </w:rPr>
        <w:t>gminą</w:t>
      </w:r>
      <w:r w:rsidRPr="00554421">
        <w:rPr>
          <w:rFonts w:ascii="Verdana" w:hAnsi="Verdana"/>
          <w:color w:val="000000" w:themeColor="text1"/>
        </w:rPr>
        <w:t xml:space="preserve"> sposobu </w:t>
      </w:r>
      <w:r w:rsidR="00554421" w:rsidRPr="00554421">
        <w:rPr>
          <w:rFonts w:ascii="Verdana" w:hAnsi="Verdana"/>
          <w:color w:val="000000" w:themeColor="text1"/>
        </w:rPr>
        <w:t xml:space="preserve">ewentualnego </w:t>
      </w:r>
      <w:r w:rsidRPr="00554421">
        <w:rPr>
          <w:rFonts w:ascii="Verdana" w:hAnsi="Verdana"/>
          <w:color w:val="000000" w:themeColor="text1"/>
        </w:rPr>
        <w:t>podłączenia do istniejącej miejskiej sieci</w:t>
      </w:r>
      <w:r w:rsidR="00FC2433" w:rsidRPr="00554421">
        <w:rPr>
          <w:rFonts w:ascii="Verdana" w:hAnsi="Verdana"/>
          <w:color w:val="000000" w:themeColor="text1"/>
        </w:rPr>
        <w:t xml:space="preserve"> oświetlenia drogowego</w:t>
      </w:r>
      <w:r w:rsidRPr="00554421">
        <w:rPr>
          <w:rFonts w:ascii="Verdana" w:hAnsi="Verdana"/>
          <w:color w:val="000000" w:themeColor="text1"/>
        </w:rPr>
        <w:t>,</w:t>
      </w:r>
    </w:p>
    <w:p w14:paraId="222AB6D2" w14:textId="46DF95A1" w:rsidR="00BC1CF5" w:rsidRDefault="00F648DF">
      <w:pPr>
        <w:pStyle w:val="Akapitzlist"/>
        <w:numPr>
          <w:ilvl w:val="0"/>
          <w:numId w:val="8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skutecznego zgłoszenia robót/pozwolenia na budowę (skutecznej zgody budowalnej),</w:t>
      </w:r>
      <w:r w:rsidR="00FC2433">
        <w:rPr>
          <w:rFonts w:ascii="Verdana" w:hAnsi="Verdana"/>
          <w:color w:val="000000" w:themeColor="text1"/>
        </w:rPr>
        <w:t xml:space="preserve"> jeżeli będzie wymagana.</w:t>
      </w:r>
    </w:p>
    <w:p w14:paraId="5BB46470" w14:textId="77777777" w:rsidR="00BC1CF5" w:rsidRDefault="00F648DF">
      <w:pPr>
        <w:pStyle w:val="Akapitzlist"/>
        <w:numPr>
          <w:ilvl w:val="0"/>
          <w:numId w:val="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realizację robót budowlanych z wszystkimi robotami towarzyszącymi wynikającymi z opracowanej i uzgodnionej dokumentacji projektowej,</w:t>
      </w:r>
    </w:p>
    <w:p w14:paraId="327E07D6" w14:textId="77777777" w:rsidR="00BC1CF5" w:rsidRDefault="00F648DF">
      <w:pPr>
        <w:pStyle w:val="Akapitzlist"/>
        <w:numPr>
          <w:ilvl w:val="0"/>
          <w:numId w:val="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podłączenie nowych urządzeń pod napięcie,</w:t>
      </w:r>
    </w:p>
    <w:p w14:paraId="27FF6CD8" w14:textId="77777777" w:rsidR="00BC1CF5" w:rsidRDefault="00F648DF">
      <w:pPr>
        <w:pStyle w:val="Akapitzlist"/>
        <w:numPr>
          <w:ilvl w:val="0"/>
          <w:numId w:val="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przeprowadzenie prób i kontroli przewidzianych dla ww. robót,</w:t>
      </w:r>
    </w:p>
    <w:p w14:paraId="73D547AC" w14:textId="77777777" w:rsidR="00554421" w:rsidRDefault="00F648DF" w:rsidP="00215134">
      <w:pPr>
        <w:pStyle w:val="Akapitzlist"/>
        <w:numPr>
          <w:ilvl w:val="0"/>
          <w:numId w:val="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 w:rsidRPr="00554421">
        <w:rPr>
          <w:rFonts w:ascii="Verdana" w:hAnsi="Verdana"/>
          <w:color w:val="000000" w:themeColor="text1"/>
        </w:rPr>
        <w:t>opracowanie materiałów niezbędnych do przekazania wybudowanej infrastruktury do właściwego zarządcy infrastruktury,</w:t>
      </w:r>
    </w:p>
    <w:p w14:paraId="3A5DE314" w14:textId="26039E1B" w:rsidR="00BC1CF5" w:rsidRPr="00554421" w:rsidRDefault="00F648DF" w:rsidP="00215134">
      <w:pPr>
        <w:pStyle w:val="Akapitzlist"/>
        <w:numPr>
          <w:ilvl w:val="0"/>
          <w:numId w:val="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 w:rsidRPr="00554421">
        <w:rPr>
          <w:rFonts w:ascii="Verdana" w:hAnsi="Verdana"/>
          <w:color w:val="000000" w:themeColor="text1"/>
        </w:rPr>
        <w:t>wykonanie dokumentacji powykonawczej zawierające wszystkie elementy dokumentacji technicznej oraz inwentaryzacji geodezyjnej powykonawczej.</w:t>
      </w:r>
    </w:p>
    <w:p w14:paraId="3EDD3A27" w14:textId="77777777" w:rsidR="00BC1CF5" w:rsidRDefault="00BC1CF5">
      <w:pPr>
        <w:spacing w:after="0" w:line="288" w:lineRule="auto"/>
        <w:jc w:val="both"/>
        <w:rPr>
          <w:rFonts w:ascii="Verdana" w:hAnsi="Verdana"/>
          <w:color w:val="000000" w:themeColor="text1"/>
        </w:rPr>
      </w:pPr>
    </w:p>
    <w:p w14:paraId="480CB35F" w14:textId="10CF43EC" w:rsidR="00BC1CF5" w:rsidRDefault="00F648DF">
      <w:pPr>
        <w:pStyle w:val="Akapitzlist"/>
        <w:numPr>
          <w:ilvl w:val="1"/>
          <w:numId w:val="13"/>
        </w:numPr>
        <w:spacing w:after="0" w:line="288" w:lineRule="auto"/>
        <w:jc w:val="both"/>
        <w:rPr>
          <w:rFonts w:ascii="Verdana" w:hAnsi="Verdana"/>
          <w:color w:val="000000" w:themeColor="text1"/>
          <w:u w:val="single"/>
        </w:rPr>
      </w:pPr>
      <w:r>
        <w:rPr>
          <w:rFonts w:ascii="Verdana" w:hAnsi="Verdana"/>
          <w:color w:val="000000" w:themeColor="text1"/>
          <w:u w:val="single"/>
        </w:rPr>
        <w:t>Ogólny zakres prac projektowych</w:t>
      </w:r>
    </w:p>
    <w:p w14:paraId="7A6D753F" w14:textId="77777777" w:rsidR="006B20BF" w:rsidRDefault="006B20BF" w:rsidP="006B20BF">
      <w:pPr>
        <w:pStyle w:val="Akapitzlist"/>
        <w:spacing w:after="0" w:line="288" w:lineRule="auto"/>
        <w:jc w:val="both"/>
        <w:rPr>
          <w:rFonts w:ascii="Verdana" w:hAnsi="Verdana"/>
          <w:color w:val="000000" w:themeColor="text1"/>
          <w:u w:val="single"/>
        </w:rPr>
      </w:pPr>
    </w:p>
    <w:p w14:paraId="2A4A2F1C" w14:textId="77777777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Zamówienie obejmuje opracowanie:</w:t>
      </w:r>
    </w:p>
    <w:p w14:paraId="7AFE18B7" w14:textId="77777777" w:rsidR="00BC1CF5" w:rsidRDefault="00F648DF">
      <w:pPr>
        <w:pStyle w:val="Akapitzlist"/>
        <w:numPr>
          <w:ilvl w:val="0"/>
          <w:numId w:val="1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lastRenderedPageBreak/>
        <w:t>dokumentacji projektowej w formie niezbędnej do instalowania w pasie drogowym urządzeń BRD,</w:t>
      </w:r>
    </w:p>
    <w:p w14:paraId="322D46FC" w14:textId="746809A3" w:rsidR="00A76288" w:rsidRPr="00915BC6" w:rsidRDefault="00A76288">
      <w:pPr>
        <w:pStyle w:val="Akapitzlist"/>
        <w:numPr>
          <w:ilvl w:val="0"/>
          <w:numId w:val="1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 w:rsidRPr="00915BC6">
        <w:rPr>
          <w:rFonts w:ascii="Verdana" w:hAnsi="Verdana"/>
          <w:color w:val="000000" w:themeColor="text1"/>
        </w:rPr>
        <w:t>dokumentacja</w:t>
      </w:r>
      <w:r w:rsidR="0069506C">
        <w:rPr>
          <w:rFonts w:ascii="Verdana" w:hAnsi="Verdana"/>
          <w:color w:val="000000" w:themeColor="text1"/>
        </w:rPr>
        <w:t xml:space="preserve"> drogowa</w:t>
      </w:r>
      <w:r w:rsidRPr="00915BC6">
        <w:rPr>
          <w:rFonts w:ascii="Verdana" w:hAnsi="Verdana"/>
          <w:color w:val="000000" w:themeColor="text1"/>
        </w:rPr>
        <w:t xml:space="preserve"> w zakresie drogi dla pieszych</w:t>
      </w:r>
      <w:r w:rsidR="0069506C">
        <w:rPr>
          <w:rFonts w:ascii="Verdana" w:hAnsi="Verdana"/>
          <w:color w:val="000000" w:themeColor="text1"/>
        </w:rPr>
        <w:t>, przejścia dla pieszych</w:t>
      </w:r>
      <w:r w:rsidRPr="00915BC6">
        <w:rPr>
          <w:rFonts w:ascii="Verdana" w:hAnsi="Verdana"/>
          <w:color w:val="000000" w:themeColor="text1"/>
        </w:rPr>
        <w:t xml:space="preserve"> oraz innych niezbędnych elementów wynikających z przepisów i funkcjonalności projektowanego rozwiązania,</w:t>
      </w:r>
      <w:r w:rsidR="0069506C">
        <w:rPr>
          <w:rFonts w:ascii="Verdana" w:hAnsi="Verdana"/>
          <w:color w:val="000000" w:themeColor="text1"/>
        </w:rPr>
        <w:t xml:space="preserve"> w tym przebudowa wyspy wraz z krawężnikami oraz dojścia do przejść,</w:t>
      </w:r>
    </w:p>
    <w:p w14:paraId="010712A1" w14:textId="532777F7" w:rsidR="00BC1CF5" w:rsidRDefault="00F648DF">
      <w:pPr>
        <w:pStyle w:val="Akapitzlist"/>
        <w:numPr>
          <w:ilvl w:val="0"/>
          <w:numId w:val="1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projektu zasilania,</w:t>
      </w:r>
    </w:p>
    <w:p w14:paraId="07625E91" w14:textId="5FB47E9F" w:rsidR="00BC1CF5" w:rsidRDefault="00F648DF">
      <w:pPr>
        <w:pStyle w:val="Akapitzlist"/>
        <w:numPr>
          <w:ilvl w:val="0"/>
          <w:numId w:val="1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projektu oświetlenia dedykowanego przejścia dla pieszych</w:t>
      </w:r>
      <w:r w:rsidR="00ED37CC">
        <w:rPr>
          <w:rFonts w:ascii="Verdana" w:hAnsi="Verdana"/>
          <w:color w:val="000000" w:themeColor="text1"/>
        </w:rPr>
        <w:t xml:space="preserve"> i stref przejściowych</w:t>
      </w:r>
      <w:r>
        <w:rPr>
          <w:rFonts w:ascii="Verdana" w:hAnsi="Verdana"/>
          <w:color w:val="000000" w:themeColor="text1"/>
        </w:rPr>
        <w:t>,</w:t>
      </w:r>
    </w:p>
    <w:p w14:paraId="21EC0970" w14:textId="4DD9AA7F" w:rsidR="00BC1CF5" w:rsidRDefault="00F648DF">
      <w:pPr>
        <w:pStyle w:val="Akapitzlist"/>
        <w:numPr>
          <w:ilvl w:val="0"/>
          <w:numId w:val="1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projektu czasowej organizacji ruchu,</w:t>
      </w:r>
    </w:p>
    <w:p w14:paraId="6C57C7E1" w14:textId="18032A54" w:rsidR="002A4385" w:rsidRDefault="002A4385">
      <w:pPr>
        <w:pStyle w:val="Akapitzlist"/>
        <w:numPr>
          <w:ilvl w:val="0"/>
          <w:numId w:val="17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projektu stałej organizacji ruchu</w:t>
      </w:r>
      <w:r w:rsidR="00ED37CC">
        <w:rPr>
          <w:rFonts w:ascii="Verdana" w:hAnsi="Verdana"/>
          <w:color w:val="000000" w:themeColor="text1"/>
        </w:rPr>
        <w:t>,</w:t>
      </w:r>
    </w:p>
    <w:p w14:paraId="7732C73B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technologii naprawy naruszanych nawierzchni,</w:t>
      </w:r>
    </w:p>
    <w:p w14:paraId="72120F74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uzyskanie niezbędnych warunków, opinii, uzgodnień dokumentacji projektowej,</w:t>
      </w:r>
    </w:p>
    <w:p w14:paraId="39E7BA12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przedmiar robót,</w:t>
      </w:r>
    </w:p>
    <w:p w14:paraId="09DA11CB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dokumentacja powykonawcza.</w:t>
      </w:r>
    </w:p>
    <w:p w14:paraId="0DE956A4" w14:textId="77777777" w:rsidR="00BC1CF5" w:rsidRDefault="00BC1CF5">
      <w:pPr>
        <w:pStyle w:val="Akapitzlist"/>
        <w:spacing w:after="0" w:line="288" w:lineRule="auto"/>
        <w:ind w:left="360"/>
        <w:jc w:val="both"/>
        <w:rPr>
          <w:rFonts w:ascii="Verdana" w:hAnsi="Verdana"/>
          <w:color w:val="000000" w:themeColor="text1"/>
        </w:rPr>
      </w:pPr>
    </w:p>
    <w:p w14:paraId="4BAD8667" w14:textId="77777777" w:rsidR="00BC1CF5" w:rsidRDefault="00F648DF">
      <w:pPr>
        <w:pStyle w:val="Akapitzlist"/>
        <w:numPr>
          <w:ilvl w:val="1"/>
          <w:numId w:val="13"/>
        </w:numPr>
        <w:spacing w:after="0" w:line="288" w:lineRule="auto"/>
        <w:jc w:val="both"/>
        <w:rPr>
          <w:rFonts w:ascii="Verdana" w:hAnsi="Verdana"/>
          <w:color w:val="000000" w:themeColor="text1"/>
          <w:u w:val="single"/>
        </w:rPr>
      </w:pPr>
      <w:r>
        <w:rPr>
          <w:rFonts w:ascii="Verdana" w:hAnsi="Verdana"/>
          <w:color w:val="000000" w:themeColor="text1"/>
          <w:u w:val="single"/>
        </w:rPr>
        <w:t>Zakres robót budowlanych</w:t>
      </w:r>
    </w:p>
    <w:p w14:paraId="1C0F3604" w14:textId="77777777" w:rsidR="002A63AA" w:rsidRDefault="002A63AA" w:rsidP="002A63AA">
      <w:pPr>
        <w:spacing w:after="0" w:line="288" w:lineRule="auto"/>
        <w:jc w:val="both"/>
        <w:rPr>
          <w:rFonts w:ascii="Verdana" w:hAnsi="Verdana"/>
          <w:color w:val="000000" w:themeColor="text1"/>
        </w:rPr>
      </w:pPr>
    </w:p>
    <w:p w14:paraId="7E9FFD8D" w14:textId="77777777" w:rsidR="002A63AA" w:rsidRPr="002A63AA" w:rsidRDefault="002A63AA" w:rsidP="00915BC6">
      <w:pPr>
        <w:pStyle w:val="Akapitzlist"/>
        <w:spacing w:after="0" w:line="288" w:lineRule="auto"/>
        <w:ind w:left="360"/>
        <w:jc w:val="both"/>
        <w:rPr>
          <w:rFonts w:ascii="Verdana" w:hAnsi="Verdana"/>
          <w:color w:val="000000" w:themeColor="text1"/>
        </w:rPr>
      </w:pPr>
      <w:r w:rsidRPr="002A63AA">
        <w:rPr>
          <w:rFonts w:ascii="Verdana" w:hAnsi="Verdana"/>
          <w:color w:val="000000" w:themeColor="text1"/>
        </w:rPr>
        <w:t>Realizacja obejmuje:</w:t>
      </w:r>
    </w:p>
    <w:p w14:paraId="2995B5C5" w14:textId="7555FB8B" w:rsidR="00BC1CF5" w:rsidRPr="002A63AA" w:rsidRDefault="00F648DF" w:rsidP="00915BC6">
      <w:pPr>
        <w:pStyle w:val="Akapitzlist"/>
        <w:numPr>
          <w:ilvl w:val="0"/>
          <w:numId w:val="28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 w:rsidRPr="002A63AA">
        <w:rPr>
          <w:rFonts w:ascii="Verdana" w:hAnsi="Verdana"/>
          <w:color w:val="000000" w:themeColor="text1"/>
        </w:rPr>
        <w:t>prace pomiarowe i przygotowawcze,</w:t>
      </w:r>
    </w:p>
    <w:p w14:paraId="6F6B1F5B" w14:textId="31CA6B0E" w:rsidR="00BC1CF5" w:rsidRPr="002A63AA" w:rsidRDefault="00F648DF" w:rsidP="00915BC6">
      <w:pPr>
        <w:pStyle w:val="Akapitzlist"/>
        <w:numPr>
          <w:ilvl w:val="0"/>
          <w:numId w:val="28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 w:rsidRPr="002A63AA">
        <w:rPr>
          <w:rFonts w:ascii="Verdana" w:hAnsi="Verdana"/>
          <w:color w:val="000000" w:themeColor="text1"/>
        </w:rPr>
        <w:t xml:space="preserve">oznakowanie </w:t>
      </w:r>
      <w:r w:rsidR="00EF44E7">
        <w:rPr>
          <w:rFonts w:ascii="Verdana" w:hAnsi="Verdana"/>
          <w:color w:val="000000" w:themeColor="text1"/>
        </w:rPr>
        <w:t xml:space="preserve">i utrzymanie oznakowania </w:t>
      </w:r>
      <w:r w:rsidRPr="002A63AA">
        <w:rPr>
          <w:rFonts w:ascii="Verdana" w:hAnsi="Verdana"/>
          <w:color w:val="000000" w:themeColor="text1"/>
        </w:rPr>
        <w:t>prowadzonych robót,</w:t>
      </w:r>
    </w:p>
    <w:p w14:paraId="7B9EC943" w14:textId="77777777" w:rsidR="00BC1CF5" w:rsidRPr="002A63AA" w:rsidRDefault="00F648DF" w:rsidP="00915BC6">
      <w:pPr>
        <w:pStyle w:val="Akapitzlist"/>
        <w:numPr>
          <w:ilvl w:val="0"/>
          <w:numId w:val="28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 w:rsidRPr="002A63AA">
        <w:rPr>
          <w:rFonts w:ascii="Verdana" w:hAnsi="Verdana"/>
          <w:color w:val="000000" w:themeColor="text1"/>
        </w:rPr>
        <w:t>likwidację ewentualnych kolizji z sieciami podziemnymi i nadziemnymi,</w:t>
      </w:r>
    </w:p>
    <w:p w14:paraId="6DC9B281" w14:textId="4B2A3438" w:rsidR="002A63AA" w:rsidRDefault="00F648DF" w:rsidP="00915BC6">
      <w:pPr>
        <w:pStyle w:val="Akapitzlist"/>
        <w:numPr>
          <w:ilvl w:val="0"/>
          <w:numId w:val="18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 w:rsidRPr="002A63AA">
        <w:rPr>
          <w:rFonts w:ascii="Verdana" w:hAnsi="Verdana"/>
          <w:color w:val="000000" w:themeColor="text1"/>
        </w:rPr>
        <w:t>wykonanie przewiertów o średnicy minimum Ø110 mm dla instalacji oświetlenia dedykowanego przejść dla pieszych</w:t>
      </w:r>
      <w:r w:rsidR="002A63AA">
        <w:rPr>
          <w:rFonts w:ascii="Verdana" w:hAnsi="Verdana"/>
          <w:color w:val="000000" w:themeColor="text1"/>
        </w:rPr>
        <w:t xml:space="preserve"> i oświetlenia strefy przejściowej</w:t>
      </w:r>
      <w:r w:rsidRPr="002A63AA">
        <w:rPr>
          <w:rFonts w:ascii="Verdana" w:hAnsi="Verdana"/>
          <w:color w:val="000000" w:themeColor="text1"/>
        </w:rPr>
        <w:t>, realizowanej za pomocą opraw oświetlenia drogowego,</w:t>
      </w:r>
    </w:p>
    <w:p w14:paraId="1C21BADF" w14:textId="2D222EC6" w:rsidR="00BC1CF5" w:rsidRPr="002A63AA" w:rsidRDefault="00F648DF" w:rsidP="00915BC6">
      <w:pPr>
        <w:pStyle w:val="Akapitzlist"/>
        <w:numPr>
          <w:ilvl w:val="0"/>
          <w:numId w:val="18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 w:rsidRPr="002A63AA">
        <w:rPr>
          <w:rFonts w:ascii="Verdana" w:hAnsi="Verdana"/>
          <w:color w:val="000000" w:themeColor="text1"/>
        </w:rPr>
        <w:t>montaż fundamentu słupowego wraz ze słupem oświetleniowym oraz wysięgnikiem do montażu oprawy oświetlenia,</w:t>
      </w:r>
    </w:p>
    <w:p w14:paraId="550AB44F" w14:textId="1B2EA50B" w:rsidR="00BC1CF5" w:rsidRDefault="00F648DF" w:rsidP="00915BC6">
      <w:pPr>
        <w:pStyle w:val="NormalnyWeb"/>
        <w:numPr>
          <w:ilvl w:val="0"/>
          <w:numId w:val="18"/>
        </w:numPr>
        <w:spacing w:after="0" w:line="288" w:lineRule="auto"/>
        <w:jc w:val="both"/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</w:pPr>
      <w:r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  <w:t xml:space="preserve">wykonanie instalacji zasilania oświetlania dedykowanego przejść dla pieszych </w:t>
      </w:r>
      <w:r w:rsidR="002A63AA"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  <w:t xml:space="preserve">i oświetlenia strefy przejściowej </w:t>
      </w:r>
      <w:r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  <w:t>w kanalizacji kablowej – miejsce włączenia zgodnie z warunkami technicznymi przyłącza,</w:t>
      </w:r>
    </w:p>
    <w:p w14:paraId="16B4167D" w14:textId="77777777" w:rsidR="00BC1CF5" w:rsidRDefault="00F648DF" w:rsidP="00915BC6">
      <w:pPr>
        <w:pStyle w:val="NormalnyWeb"/>
        <w:numPr>
          <w:ilvl w:val="0"/>
          <w:numId w:val="18"/>
        </w:numPr>
        <w:spacing w:after="0" w:line="288" w:lineRule="auto"/>
        <w:jc w:val="both"/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</w:pPr>
      <w:r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  <w:t>montaż szaf elektroenergetycznych wraz z urządzeniami potrzebnymi do ich prawidłowego działania, zgodnie z przekazaną dokumentacją projektową tj. zabezpieczenia, sterowniki oświetlenia, wszystkich urządzeń potrzebnych do uruchomienia projektowanej infrastruktury energetycznej. Zabrania się montażu skrzynek energetycznych na istniejących i planowanych słupach oraz masztach,</w:t>
      </w:r>
    </w:p>
    <w:p w14:paraId="15CF8072" w14:textId="2BFD92F2" w:rsidR="00BC1CF5" w:rsidRDefault="00F648DF" w:rsidP="00915BC6">
      <w:pPr>
        <w:pStyle w:val="NormalnyWeb"/>
        <w:numPr>
          <w:ilvl w:val="0"/>
          <w:numId w:val="18"/>
        </w:numPr>
        <w:spacing w:after="0" w:line="288" w:lineRule="auto"/>
        <w:jc w:val="both"/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</w:pPr>
      <w:r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  <w:t>montaż opraw dedykowanego oświetlenia przejść dla pieszych,</w:t>
      </w:r>
    </w:p>
    <w:p w14:paraId="547F5062" w14:textId="77777777" w:rsidR="00BC1CF5" w:rsidRPr="00915BC6" w:rsidRDefault="00F648DF" w:rsidP="00915BC6">
      <w:pPr>
        <w:pStyle w:val="NormalnyWeb"/>
        <w:numPr>
          <w:ilvl w:val="0"/>
          <w:numId w:val="18"/>
        </w:numPr>
        <w:spacing w:after="0" w:line="288" w:lineRule="auto"/>
        <w:jc w:val="both"/>
        <w:rPr>
          <w:rFonts w:ascii="Verdana" w:eastAsiaTheme="minorHAnsi" w:hAnsi="Verdana" w:cstheme="minorBidi"/>
          <w:sz w:val="22"/>
          <w:szCs w:val="22"/>
          <w:lang w:eastAsia="en-US"/>
        </w:rPr>
      </w:pPr>
      <w:r w:rsidRPr="00915BC6">
        <w:rPr>
          <w:rFonts w:ascii="Verdana" w:eastAsiaTheme="minorHAnsi" w:hAnsi="Verdana" w:cstheme="minorBidi"/>
          <w:sz w:val="22"/>
          <w:szCs w:val="22"/>
          <w:lang w:eastAsia="en-US"/>
        </w:rPr>
        <w:t>w przypadku braku możliwości podłączenia do istniejącego zegara astronomicznego , nowobudowaną infrastrukturę oświetleniową wyposażyć w system sterowania oświetleniem (zegar astronomiczny)</w:t>
      </w:r>
    </w:p>
    <w:p w14:paraId="333B9792" w14:textId="77777777" w:rsidR="00BC1CF5" w:rsidRDefault="00F648DF" w:rsidP="00915BC6">
      <w:pPr>
        <w:pStyle w:val="NormalnyWeb"/>
        <w:numPr>
          <w:ilvl w:val="0"/>
          <w:numId w:val="18"/>
        </w:numPr>
        <w:spacing w:after="0" w:line="288" w:lineRule="auto"/>
        <w:jc w:val="both"/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</w:pPr>
      <w:r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  <w:lastRenderedPageBreak/>
        <w:t>wykonanie pomiarów elektrycznych oraz parametrów oświetlenia dedykowanego po jego montażu,</w:t>
      </w:r>
    </w:p>
    <w:p w14:paraId="35CF65DF" w14:textId="6B351907" w:rsidR="00A76288" w:rsidRPr="00915BC6" w:rsidRDefault="00A76288" w:rsidP="00915BC6">
      <w:pPr>
        <w:pStyle w:val="NormalnyWeb"/>
        <w:numPr>
          <w:ilvl w:val="0"/>
          <w:numId w:val="18"/>
        </w:numPr>
        <w:spacing w:line="288" w:lineRule="auto"/>
        <w:jc w:val="both"/>
        <w:rPr>
          <w:rFonts w:ascii="Verdana" w:eastAsia="CIDFont+F3" w:hAnsi="Verdana"/>
        </w:rPr>
      </w:pPr>
      <w:r w:rsidRPr="00915BC6">
        <w:rPr>
          <w:rFonts w:ascii="Verdana" w:eastAsia="CIDFont+F3" w:hAnsi="Verdana"/>
          <w:sz w:val="22"/>
          <w:szCs w:val="22"/>
        </w:rPr>
        <w:t>wyznaczenie przej</w:t>
      </w:r>
      <w:r w:rsidRPr="00915BC6">
        <w:rPr>
          <w:rFonts w:ascii="Verdana" w:eastAsia="CIDFont+F3" w:hAnsi="Verdana" w:hint="eastAsia"/>
          <w:sz w:val="22"/>
          <w:szCs w:val="22"/>
        </w:rPr>
        <w:t>ś</w:t>
      </w:r>
      <w:r w:rsidRPr="00915BC6">
        <w:rPr>
          <w:rFonts w:ascii="Verdana" w:eastAsia="CIDFont+F3" w:hAnsi="Verdana"/>
          <w:sz w:val="22"/>
          <w:szCs w:val="22"/>
        </w:rPr>
        <w:t>cia dla pieszych w ci</w:t>
      </w:r>
      <w:r w:rsidRPr="00915BC6">
        <w:rPr>
          <w:rFonts w:ascii="Verdana" w:eastAsia="CIDFont+F3" w:hAnsi="Verdana" w:hint="eastAsia"/>
          <w:sz w:val="22"/>
          <w:szCs w:val="22"/>
        </w:rPr>
        <w:t>ą</w:t>
      </w:r>
      <w:r w:rsidRPr="00915BC6">
        <w:rPr>
          <w:rFonts w:ascii="Verdana" w:eastAsia="CIDFont+F3" w:hAnsi="Verdana"/>
          <w:sz w:val="22"/>
          <w:szCs w:val="22"/>
        </w:rPr>
        <w:t>gu g</w:t>
      </w:r>
      <w:r w:rsidRPr="00915BC6">
        <w:rPr>
          <w:rFonts w:ascii="Verdana" w:eastAsia="CIDFont+F3" w:hAnsi="Verdana" w:hint="eastAsia"/>
          <w:sz w:val="22"/>
          <w:szCs w:val="22"/>
        </w:rPr>
        <w:t>łó</w:t>
      </w:r>
      <w:r w:rsidRPr="00915BC6">
        <w:rPr>
          <w:rFonts w:ascii="Verdana" w:eastAsia="CIDFont+F3" w:hAnsi="Verdana"/>
          <w:sz w:val="22"/>
          <w:szCs w:val="22"/>
        </w:rPr>
        <w:t xml:space="preserve">wnym drogi krajowej nr 65 w km ok. </w:t>
      </w:r>
      <w:r w:rsidR="00915BC6" w:rsidRPr="00915BC6">
        <w:rPr>
          <w:rFonts w:ascii="Verdana" w:eastAsia="CIDFont+F3" w:hAnsi="Verdana"/>
          <w:sz w:val="22"/>
          <w:szCs w:val="22"/>
        </w:rPr>
        <w:t>93+300</w:t>
      </w:r>
      <w:r w:rsidRPr="00915BC6">
        <w:rPr>
          <w:rFonts w:ascii="Verdana" w:eastAsia="CIDFont+F3" w:hAnsi="Verdana"/>
          <w:sz w:val="22"/>
          <w:szCs w:val="22"/>
        </w:rPr>
        <w:t xml:space="preserve"> wraz z wykonaniem dedykowanego o</w:t>
      </w:r>
      <w:r w:rsidRPr="00915BC6">
        <w:rPr>
          <w:rFonts w:ascii="Verdana" w:eastAsia="CIDFont+F3" w:hAnsi="Verdana" w:hint="eastAsia"/>
          <w:sz w:val="22"/>
          <w:szCs w:val="22"/>
        </w:rPr>
        <w:t>ś</w:t>
      </w:r>
      <w:r w:rsidRPr="00915BC6">
        <w:rPr>
          <w:rFonts w:ascii="Verdana" w:eastAsia="CIDFont+F3" w:hAnsi="Verdana"/>
          <w:sz w:val="22"/>
          <w:szCs w:val="22"/>
        </w:rPr>
        <w:t>wietlenia przej</w:t>
      </w:r>
      <w:r w:rsidRPr="00915BC6">
        <w:rPr>
          <w:rFonts w:ascii="Verdana" w:eastAsia="CIDFont+F3" w:hAnsi="Verdana" w:hint="eastAsia"/>
          <w:sz w:val="22"/>
          <w:szCs w:val="22"/>
        </w:rPr>
        <w:t>ś</w:t>
      </w:r>
      <w:r w:rsidRPr="00915BC6">
        <w:rPr>
          <w:rFonts w:ascii="Verdana" w:eastAsia="CIDFont+F3" w:hAnsi="Verdana"/>
          <w:sz w:val="22"/>
          <w:szCs w:val="22"/>
        </w:rPr>
        <w:t>cia dla</w:t>
      </w:r>
      <w:r w:rsidRPr="00915BC6">
        <w:rPr>
          <w:rFonts w:ascii="Verdana" w:eastAsia="CIDFont+F3" w:hAnsi="Verdana"/>
        </w:rPr>
        <w:t xml:space="preserve"> </w:t>
      </w:r>
      <w:r w:rsidRPr="00915BC6">
        <w:rPr>
          <w:rFonts w:ascii="Verdana" w:eastAsiaTheme="minorHAnsi" w:hAnsi="Verdana" w:cstheme="minorBidi"/>
          <w:sz w:val="22"/>
          <w:szCs w:val="22"/>
          <w:lang w:eastAsia="en-US"/>
        </w:rPr>
        <w:t>pieszych,</w:t>
      </w:r>
    </w:p>
    <w:p w14:paraId="103278F6" w14:textId="677E4693" w:rsidR="00BC1CF5" w:rsidRDefault="0047117D" w:rsidP="00915BC6">
      <w:pPr>
        <w:pStyle w:val="NormalnyWeb"/>
        <w:numPr>
          <w:ilvl w:val="0"/>
          <w:numId w:val="18"/>
        </w:numPr>
        <w:spacing w:after="0" w:line="288" w:lineRule="auto"/>
        <w:jc w:val="both"/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</w:pPr>
      <w:r w:rsidRPr="0047117D"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  <w:t>wykonanie elementów ułatwiających korzystanie z przejść dla pieszych osobom niepełnosprawnym poprzez obniżenie krawężników do wysokości max. 2 cm powyżej nawierzchn</w:t>
      </w:r>
      <w:r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  <w:t>i jezdni (w razie konieczności)</w:t>
      </w:r>
      <w:r w:rsidRPr="0047117D"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  <w:t xml:space="preserve"> oraz montaż 2 rzędów płytek w kolorze żółtym z wypustkami (tzw. dotykowe)  w odległości 45-50 cm od krawędzi jezdni (przy przejściach dla pie</w:t>
      </w:r>
      <w:r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  <w:t>szych</w:t>
      </w:r>
      <w:r w:rsidR="002A63AA"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  <w:t>,</w:t>
      </w:r>
      <w:r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  <w:t xml:space="preserve"> gdzie nie są zamontowane)</w:t>
      </w:r>
      <w:r w:rsidR="00F648DF">
        <w:rPr>
          <w:rFonts w:ascii="Verdana" w:eastAsiaTheme="minorHAnsi" w:hAnsi="Verdana" w:cstheme="minorBidi"/>
          <w:color w:val="000000" w:themeColor="text1"/>
          <w:sz w:val="22"/>
          <w:szCs w:val="22"/>
          <w:lang w:eastAsia="en-US"/>
        </w:rPr>
        <w:t>,</w:t>
      </w:r>
    </w:p>
    <w:p w14:paraId="644CD208" w14:textId="5228800F" w:rsidR="0055636E" w:rsidRPr="00307412" w:rsidRDefault="003A0EC5" w:rsidP="003A0EC5">
      <w:pPr>
        <w:pStyle w:val="Akapitzlist"/>
        <w:numPr>
          <w:ilvl w:val="0"/>
          <w:numId w:val="18"/>
        </w:numPr>
        <w:tabs>
          <w:tab w:val="left" w:pos="142"/>
        </w:tabs>
        <w:spacing w:after="0"/>
        <w:jc w:val="both"/>
        <w:rPr>
          <w:rFonts w:ascii="Verdana" w:hAnsi="Verdana"/>
          <w:i/>
          <w:iCs/>
        </w:rPr>
      </w:pPr>
      <w:bookmarkStart w:id="2" w:name="_Hlk226984007"/>
      <w:r w:rsidRPr="00307412">
        <w:rPr>
          <w:rFonts w:ascii="Verdana" w:hAnsi="Verdana"/>
        </w:rPr>
        <w:t xml:space="preserve"> </w:t>
      </w:r>
      <w:r w:rsidR="00307412">
        <w:rPr>
          <w:rFonts w:ascii="Verdana" w:hAnsi="Verdana"/>
        </w:rPr>
        <w:t xml:space="preserve"> </w:t>
      </w:r>
      <w:r w:rsidR="00307412" w:rsidRPr="00307412">
        <w:rPr>
          <w:rFonts w:ascii="Verdana" w:hAnsi="Verdana"/>
        </w:rPr>
        <w:t xml:space="preserve">regulacja wyspy azylu </w:t>
      </w:r>
      <w:r w:rsidRPr="00307412">
        <w:rPr>
          <w:rFonts w:ascii="Verdana" w:hAnsi="Verdana"/>
        </w:rPr>
        <w:t xml:space="preserve">w oparciu m.in. o Wytyczne i Standardy (WIS) rekomendowane przez ministra właściwego ds. transportu </w:t>
      </w:r>
      <w:r w:rsidR="00E01FBB" w:rsidRPr="00307412">
        <w:rPr>
          <w:rFonts w:ascii="Verdana" w:hAnsi="Verdana"/>
        </w:rPr>
        <w:t xml:space="preserve">wskazane w pkt. I. Wyspa azylu powinna być zbudowana </w:t>
      </w:r>
      <w:r w:rsidR="00744FC5" w:rsidRPr="00307412">
        <w:rPr>
          <w:rFonts w:ascii="Verdana" w:hAnsi="Verdana"/>
        </w:rPr>
        <w:t xml:space="preserve">z krawężnika o wysokości </w:t>
      </w:r>
      <w:r w:rsidR="00307412" w:rsidRPr="00307412">
        <w:rPr>
          <w:rFonts w:ascii="Verdana" w:hAnsi="Verdana"/>
        </w:rPr>
        <w:t>12</w:t>
      </w:r>
      <w:r w:rsidR="00744FC5" w:rsidRPr="00307412">
        <w:rPr>
          <w:rFonts w:ascii="Verdana" w:hAnsi="Verdana"/>
        </w:rPr>
        <w:t xml:space="preserve"> cm</w:t>
      </w:r>
      <w:r w:rsidR="00744FC5" w:rsidRPr="00307412">
        <w:rPr>
          <w:rFonts w:ascii="Verdana" w:hAnsi="Verdana"/>
          <w:i/>
          <w:iCs/>
        </w:rPr>
        <w:t xml:space="preserve"> </w:t>
      </w:r>
      <w:r w:rsidR="00744FC5" w:rsidRPr="00307412">
        <w:rPr>
          <w:rFonts w:ascii="Verdana" w:hAnsi="Verdana"/>
        </w:rPr>
        <w:t xml:space="preserve">ponad jezdnią. Część wyspy o długości min. 4,0 m przed rampą dla pieszych oraz za rampą dla pieszych powinna być wyniesiona ze względów na ochronę pieszego. </w:t>
      </w:r>
    </w:p>
    <w:bookmarkEnd w:id="2"/>
    <w:p w14:paraId="295263AD" w14:textId="679683A9" w:rsidR="0055636E" w:rsidRPr="00B07DF3" w:rsidRDefault="00B07DF3" w:rsidP="0055636E">
      <w:pPr>
        <w:pStyle w:val="Akapitzlist"/>
        <w:numPr>
          <w:ilvl w:val="0"/>
          <w:numId w:val="18"/>
        </w:numPr>
        <w:rPr>
          <w:rFonts w:ascii="Verdana" w:hAnsi="Verdana"/>
        </w:rPr>
      </w:pPr>
      <w:r w:rsidRPr="00B07DF3">
        <w:rPr>
          <w:rFonts w:ascii="Verdana" w:hAnsi="Verdana"/>
        </w:rPr>
        <w:t>o</w:t>
      </w:r>
      <w:r w:rsidR="0055636E" w:rsidRPr="00B07DF3">
        <w:rPr>
          <w:rFonts w:ascii="Verdana" w:hAnsi="Verdana"/>
        </w:rPr>
        <w:t>znakowanie poziome zgodnie z zatwierdzonym projektem stałej organizacji ruchu</w:t>
      </w:r>
      <w:r w:rsidRPr="00B07DF3">
        <w:rPr>
          <w:rFonts w:ascii="Verdana" w:hAnsi="Verdana"/>
        </w:rPr>
        <w:t>;</w:t>
      </w:r>
      <w:r w:rsidR="0055636E" w:rsidRPr="00B07DF3">
        <w:rPr>
          <w:rFonts w:ascii="Verdana" w:hAnsi="Verdana"/>
        </w:rPr>
        <w:t xml:space="preserve"> </w:t>
      </w:r>
    </w:p>
    <w:p w14:paraId="7B571C54" w14:textId="25353053" w:rsidR="00BC1CF5" w:rsidRDefault="00277139" w:rsidP="00915BC6">
      <w:pPr>
        <w:pStyle w:val="Akapitzlist"/>
        <w:numPr>
          <w:ilvl w:val="0"/>
          <w:numId w:val="18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ustawienie znaków pionowych</w:t>
      </w:r>
      <w:r w:rsidR="00F648DF">
        <w:rPr>
          <w:rFonts w:ascii="Verdana" w:hAnsi="Verdana"/>
          <w:color w:val="000000" w:themeColor="text1"/>
        </w:rPr>
        <w:t xml:space="preserve"> zgodnie z zatwierdzonym projektem stałej organizacji ruchu</w:t>
      </w:r>
      <w:r>
        <w:rPr>
          <w:rFonts w:ascii="Verdana" w:hAnsi="Verdana"/>
          <w:color w:val="000000" w:themeColor="text1"/>
        </w:rPr>
        <w:t>;</w:t>
      </w:r>
    </w:p>
    <w:p w14:paraId="47A402CD" w14:textId="1AD75D17" w:rsidR="00BC1CF5" w:rsidRDefault="00F648DF" w:rsidP="00915BC6">
      <w:pPr>
        <w:pStyle w:val="Akapitzlist"/>
        <w:numPr>
          <w:ilvl w:val="0"/>
          <w:numId w:val="18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odwóz materiałów z rozbiórki do Rejonu </w:t>
      </w:r>
      <w:r w:rsidR="003625B1">
        <w:rPr>
          <w:rFonts w:ascii="Verdana" w:hAnsi="Verdana"/>
          <w:color w:val="000000" w:themeColor="text1"/>
        </w:rPr>
        <w:t>w Augustowie</w:t>
      </w:r>
      <w:r>
        <w:rPr>
          <w:rFonts w:ascii="Verdana" w:hAnsi="Verdana"/>
          <w:color w:val="000000" w:themeColor="text1"/>
        </w:rPr>
        <w:t xml:space="preserve"> w przypadku przydatności materiału do ponownego wbudowania,</w:t>
      </w:r>
    </w:p>
    <w:p w14:paraId="7A0C55D3" w14:textId="77777777" w:rsidR="00BC1CF5" w:rsidRPr="00A76288" w:rsidRDefault="00F648DF" w:rsidP="00915BC6">
      <w:pPr>
        <w:pStyle w:val="Akapitzlist"/>
        <w:numPr>
          <w:ilvl w:val="0"/>
          <w:numId w:val="18"/>
        </w:numPr>
        <w:spacing w:after="0" w:line="288" w:lineRule="auto"/>
        <w:jc w:val="both"/>
      </w:pPr>
      <w:r>
        <w:rPr>
          <w:rFonts w:ascii="Verdana" w:hAnsi="Verdana"/>
          <w:color w:val="000000" w:themeColor="text1"/>
        </w:rPr>
        <w:t>inwentaryzacja geodezyjna powykonawcza</w:t>
      </w:r>
      <w:r>
        <w:rPr>
          <w:rFonts w:ascii="Verdana" w:hAnsi="Verdana"/>
          <w:color w:val="000000"/>
        </w:rPr>
        <w:t>.</w:t>
      </w:r>
    </w:p>
    <w:p w14:paraId="5EAA7D55" w14:textId="77777777" w:rsidR="00A76288" w:rsidRDefault="00A76288" w:rsidP="00A76288">
      <w:pPr>
        <w:spacing w:after="0" w:line="288" w:lineRule="auto"/>
        <w:jc w:val="both"/>
      </w:pPr>
    </w:p>
    <w:p w14:paraId="35E0B358" w14:textId="785627DF" w:rsidR="00A76288" w:rsidRPr="00A76288" w:rsidRDefault="00A76288" w:rsidP="00A76288">
      <w:pPr>
        <w:spacing w:after="0" w:line="288" w:lineRule="auto"/>
        <w:jc w:val="both"/>
        <w:rPr>
          <w:rFonts w:ascii="Verdana" w:hAnsi="Verdana"/>
          <w:b/>
          <w:bCs/>
        </w:rPr>
      </w:pPr>
      <w:r w:rsidRPr="00A76288">
        <w:rPr>
          <w:rFonts w:ascii="Verdana" w:hAnsi="Verdana"/>
          <w:b/>
          <w:bCs/>
        </w:rPr>
        <w:t>Szczegółowe rozwiązania, ostateczny kilometraż przejścia dla pieszych i zakres robót na zadaniu zostaną określone w dokumentacji projektowej opracowanej przez Wykonawcę inwestycji.</w:t>
      </w:r>
    </w:p>
    <w:p w14:paraId="46457A4F" w14:textId="77777777" w:rsidR="00BC1CF5" w:rsidRDefault="00BC1CF5">
      <w:pPr>
        <w:pStyle w:val="Akapitzlist"/>
        <w:spacing w:after="0" w:line="288" w:lineRule="auto"/>
        <w:ind w:left="0"/>
        <w:jc w:val="both"/>
        <w:rPr>
          <w:rFonts w:ascii="Verdana" w:hAnsi="Verdana"/>
          <w:b/>
          <w:bCs/>
          <w:color w:val="000000" w:themeColor="text1"/>
        </w:rPr>
      </w:pPr>
    </w:p>
    <w:p w14:paraId="72720FDF" w14:textId="3F196042" w:rsidR="00BC1CF5" w:rsidRDefault="00F648DF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Lokalizacja inwestycji </w:t>
      </w:r>
    </w:p>
    <w:p w14:paraId="4B8E8C82" w14:textId="6151E356" w:rsidR="00A16314" w:rsidRDefault="003625B1" w:rsidP="00A16314">
      <w:pPr>
        <w:pStyle w:val="Akapitzlist"/>
        <w:spacing w:after="0" w:line="288" w:lineRule="auto"/>
        <w:ind w:left="0"/>
        <w:jc w:val="center"/>
        <w:rPr>
          <w:rFonts w:ascii="Verdana" w:hAnsi="Verdana"/>
          <w:color w:val="000000" w:themeColor="text1"/>
        </w:rPr>
      </w:pPr>
      <w:r w:rsidRPr="003625B1">
        <w:rPr>
          <w:rFonts w:ascii="Verdana" w:hAnsi="Verdana"/>
          <w:noProof/>
          <w:color w:val="000000" w:themeColor="text1"/>
        </w:rPr>
        <w:lastRenderedPageBreak/>
        <w:drawing>
          <wp:inline distT="0" distB="0" distL="0" distR="0" wp14:anchorId="5BFB93DA" wp14:editId="59A48DE0">
            <wp:extent cx="5598544" cy="3147947"/>
            <wp:effectExtent l="0" t="0" r="254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01826" cy="3149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2A278" w14:textId="77777777" w:rsidR="003625B1" w:rsidRDefault="003625B1" w:rsidP="00A16314">
      <w:pPr>
        <w:pStyle w:val="Akapitzlist"/>
        <w:spacing w:after="0" w:line="288" w:lineRule="auto"/>
        <w:ind w:left="0"/>
        <w:jc w:val="center"/>
        <w:rPr>
          <w:rFonts w:ascii="Verdana" w:hAnsi="Verdana"/>
          <w:color w:val="000000" w:themeColor="text1"/>
        </w:rPr>
      </w:pPr>
    </w:p>
    <w:p w14:paraId="13E15A72" w14:textId="593290EA" w:rsidR="003625B1" w:rsidRDefault="003625B1" w:rsidP="00A16314">
      <w:pPr>
        <w:pStyle w:val="Akapitzlist"/>
        <w:spacing w:after="0" w:line="288" w:lineRule="auto"/>
        <w:ind w:left="0"/>
        <w:jc w:val="center"/>
        <w:rPr>
          <w:rFonts w:ascii="Verdana" w:hAnsi="Verdana"/>
          <w:color w:val="000000" w:themeColor="text1"/>
        </w:rPr>
      </w:pPr>
      <w:r w:rsidRPr="003625B1">
        <w:rPr>
          <w:rFonts w:ascii="Verdana" w:hAnsi="Verdana"/>
          <w:noProof/>
          <w:color w:val="000000" w:themeColor="text1"/>
        </w:rPr>
        <w:drawing>
          <wp:inline distT="0" distB="0" distL="0" distR="0" wp14:anchorId="03EE42CB" wp14:editId="7541023F">
            <wp:extent cx="5622697" cy="2950181"/>
            <wp:effectExtent l="0" t="0" r="0" b="317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26683" cy="2952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B4FB3" w14:textId="77777777" w:rsidR="003625B1" w:rsidRDefault="003625B1" w:rsidP="00A16314">
      <w:pPr>
        <w:pStyle w:val="Akapitzlist"/>
        <w:spacing w:after="0" w:line="288" w:lineRule="auto"/>
        <w:ind w:left="0"/>
        <w:jc w:val="center"/>
        <w:rPr>
          <w:rFonts w:ascii="Verdana" w:hAnsi="Verdana"/>
          <w:color w:val="000000" w:themeColor="text1"/>
        </w:rPr>
      </w:pPr>
    </w:p>
    <w:p w14:paraId="346FF11C" w14:textId="77777777" w:rsidR="003625B1" w:rsidRDefault="003625B1" w:rsidP="00A16314">
      <w:pPr>
        <w:pStyle w:val="Akapitzlist"/>
        <w:spacing w:after="0" w:line="288" w:lineRule="auto"/>
        <w:ind w:left="0"/>
        <w:jc w:val="center"/>
        <w:rPr>
          <w:rFonts w:ascii="Verdana" w:hAnsi="Verdana"/>
          <w:color w:val="000000" w:themeColor="text1"/>
        </w:rPr>
      </w:pPr>
    </w:p>
    <w:p w14:paraId="4467B6A7" w14:textId="51210160" w:rsidR="00BC1CF5" w:rsidRDefault="00F648DF">
      <w:pPr>
        <w:pStyle w:val="Akapitzlist"/>
        <w:numPr>
          <w:ilvl w:val="0"/>
          <w:numId w:val="12"/>
        </w:numPr>
        <w:spacing w:after="0" w:line="288" w:lineRule="auto"/>
        <w:jc w:val="both"/>
        <w:rPr>
          <w:rFonts w:ascii="Verdana" w:hAnsi="Verdana"/>
          <w:b/>
          <w:bCs/>
          <w:color w:val="000000" w:themeColor="text1"/>
        </w:rPr>
      </w:pPr>
      <w:r>
        <w:rPr>
          <w:rFonts w:ascii="Verdana" w:hAnsi="Verdana"/>
          <w:b/>
          <w:bCs/>
          <w:color w:val="000000" w:themeColor="text1"/>
        </w:rPr>
        <w:t>Aktualne uwarunkowania wykonania przedmiotu zamówienia.</w:t>
      </w:r>
    </w:p>
    <w:p w14:paraId="57DEC686" w14:textId="2563B768" w:rsidR="007723F7" w:rsidRDefault="003625B1" w:rsidP="002B4E94">
      <w:pPr>
        <w:pStyle w:val="NormalnyWeb"/>
        <w:spacing w:before="100" w:after="0" w:line="288" w:lineRule="auto"/>
        <w:rPr>
          <w:rFonts w:ascii="Verdana" w:eastAsiaTheme="minorHAnsi" w:hAnsi="Verdana" w:cstheme="minorBidi"/>
          <w:iCs/>
          <w:color w:val="000000" w:themeColor="text1"/>
          <w:sz w:val="22"/>
          <w:szCs w:val="22"/>
          <w:lang w:eastAsia="en-US"/>
        </w:rPr>
      </w:pPr>
      <w:r>
        <w:rPr>
          <w:rFonts w:ascii="Tahoma" w:hAnsi="Tahoma" w:cs="Tahoma"/>
          <w:b/>
          <w:color w:val="000000"/>
          <w:spacing w:val="1"/>
        </w:rPr>
        <w:t xml:space="preserve">Wykonanie przejścia dla pieszych w ciągu DK65 w Grajewie na skrzyżowaniu ul. Wojska Polskiego z ul. Majora Jana Tabortowskiego </w:t>
      </w:r>
    </w:p>
    <w:p w14:paraId="189653BA" w14:textId="77777777" w:rsidR="00BC1CF5" w:rsidRDefault="00BC1CF5">
      <w:pPr>
        <w:pStyle w:val="Akapitzlist"/>
        <w:spacing w:after="0" w:line="288" w:lineRule="auto"/>
        <w:ind w:left="360"/>
        <w:jc w:val="both"/>
        <w:rPr>
          <w:rFonts w:ascii="Verdana" w:hAnsi="Verdana"/>
          <w:b/>
          <w:bCs/>
          <w:color w:val="000000" w:themeColor="text1"/>
        </w:rPr>
      </w:pPr>
    </w:p>
    <w:p w14:paraId="5A16D7CB" w14:textId="6982346A" w:rsidR="00BC1CF5" w:rsidRDefault="00F648DF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Miejsc</w:t>
      </w:r>
      <w:r w:rsidR="003625B1">
        <w:rPr>
          <w:rFonts w:ascii="Verdana" w:hAnsi="Verdana"/>
          <w:color w:val="000000" w:themeColor="text1"/>
        </w:rPr>
        <w:t>e</w:t>
      </w:r>
      <w:r>
        <w:rPr>
          <w:rFonts w:ascii="Verdana" w:hAnsi="Verdana"/>
          <w:color w:val="000000" w:themeColor="text1"/>
        </w:rPr>
        <w:t xml:space="preserve"> objęte przedmiotem zamówienia znajduj</w:t>
      </w:r>
      <w:r w:rsidR="003625B1">
        <w:rPr>
          <w:rFonts w:ascii="Verdana" w:hAnsi="Verdana"/>
          <w:color w:val="000000" w:themeColor="text1"/>
        </w:rPr>
        <w:t>e</w:t>
      </w:r>
      <w:r>
        <w:rPr>
          <w:rFonts w:ascii="Verdana" w:hAnsi="Verdana"/>
          <w:color w:val="000000" w:themeColor="text1"/>
        </w:rPr>
        <w:t xml:space="preserve"> się na terenie </w:t>
      </w:r>
      <w:r w:rsidR="00E60B69">
        <w:rPr>
          <w:rFonts w:ascii="Verdana" w:hAnsi="Verdana"/>
          <w:color w:val="000000" w:themeColor="text1"/>
        </w:rPr>
        <w:t>miasta</w:t>
      </w:r>
      <w:r w:rsidR="00A16314">
        <w:rPr>
          <w:rFonts w:ascii="Verdana" w:hAnsi="Verdana"/>
          <w:color w:val="000000" w:themeColor="text1"/>
        </w:rPr>
        <w:t xml:space="preserve"> </w:t>
      </w:r>
      <w:r w:rsidR="003625B1">
        <w:rPr>
          <w:rFonts w:ascii="Verdana" w:hAnsi="Verdana"/>
          <w:color w:val="000000" w:themeColor="text1"/>
        </w:rPr>
        <w:t>Grajewo</w:t>
      </w:r>
      <w:r w:rsidR="007723F7">
        <w:rPr>
          <w:rFonts w:ascii="Verdana" w:hAnsi="Verdana"/>
          <w:color w:val="000000" w:themeColor="text1"/>
        </w:rPr>
        <w:t xml:space="preserve"> </w:t>
      </w:r>
      <w:r>
        <w:rPr>
          <w:rFonts w:ascii="Verdana" w:hAnsi="Verdana"/>
          <w:color w:val="000000" w:themeColor="text1"/>
        </w:rPr>
        <w:t xml:space="preserve">i jest to obszar objęty działaniem </w:t>
      </w:r>
      <w:r w:rsidR="003625B1">
        <w:rPr>
          <w:rFonts w:ascii="Verdana" w:hAnsi="Verdana"/>
          <w:color w:val="000000" w:themeColor="text1"/>
        </w:rPr>
        <w:t xml:space="preserve">GDDKiA </w:t>
      </w:r>
      <w:r>
        <w:rPr>
          <w:rFonts w:ascii="Verdana" w:hAnsi="Verdana"/>
          <w:color w:val="000000" w:themeColor="text1"/>
        </w:rPr>
        <w:t xml:space="preserve">Rejonu w </w:t>
      </w:r>
      <w:r w:rsidR="003625B1">
        <w:rPr>
          <w:rFonts w:ascii="Verdana" w:hAnsi="Verdana"/>
          <w:color w:val="000000" w:themeColor="text1"/>
        </w:rPr>
        <w:t>Augustowie</w:t>
      </w:r>
      <w:r>
        <w:rPr>
          <w:rFonts w:ascii="Verdana" w:hAnsi="Verdana"/>
          <w:color w:val="000000" w:themeColor="text1"/>
        </w:rPr>
        <w:t>.</w:t>
      </w:r>
    </w:p>
    <w:p w14:paraId="3BC4C3F9" w14:textId="77777777" w:rsidR="00BC1CF5" w:rsidRDefault="00BC1CF5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</w:p>
    <w:p w14:paraId="069EF0BE" w14:textId="678AF682" w:rsidR="00BC1CF5" w:rsidRPr="00CA2565" w:rsidRDefault="004160EF" w:rsidP="00A16314">
      <w:pPr>
        <w:spacing w:after="0" w:line="288" w:lineRule="auto"/>
        <w:jc w:val="both"/>
        <w:rPr>
          <w:rFonts w:ascii="Verdana" w:hAnsi="Verdana"/>
        </w:rPr>
      </w:pPr>
      <w:r w:rsidRPr="00CA2565">
        <w:rPr>
          <w:rFonts w:ascii="Verdana" w:hAnsi="Verdana"/>
          <w:bCs/>
        </w:rPr>
        <w:t xml:space="preserve">Zamawiający wstępnie rozpoznał techniczne możliwości przyłączenia projektowanego oświetlenia </w:t>
      </w:r>
      <w:r w:rsidRPr="00CA2565">
        <w:rPr>
          <w:rFonts w:ascii="Verdana" w:hAnsi="Verdana"/>
        </w:rPr>
        <w:t xml:space="preserve">dedykowanego. </w:t>
      </w:r>
      <w:r w:rsidR="00CA2565" w:rsidRPr="00CA2565">
        <w:rPr>
          <w:rFonts w:ascii="Verdana" w:hAnsi="Verdana"/>
        </w:rPr>
        <w:t>Uzyskał wstępne zgody na przyłączenie do istniejącej sieci energetycznej.</w:t>
      </w:r>
    </w:p>
    <w:p w14:paraId="348F1206" w14:textId="7F9668E2" w:rsidR="00CA2565" w:rsidRPr="00CA2565" w:rsidRDefault="00CA2565" w:rsidP="00A16314">
      <w:pPr>
        <w:spacing w:after="0" w:line="288" w:lineRule="auto"/>
        <w:jc w:val="both"/>
        <w:rPr>
          <w:rFonts w:ascii="Verdana" w:hAnsi="Verdana"/>
        </w:rPr>
      </w:pPr>
      <w:r w:rsidRPr="00CA2565">
        <w:rPr>
          <w:rFonts w:ascii="Verdana" w:hAnsi="Verdana"/>
        </w:rPr>
        <w:t>Zadaniem Wykonawcy będzie uzyskanie pisemnej zgody właścicieli infrastruktury na przyłączenie do istniejącej sieci elektroenergetycznej,</w:t>
      </w:r>
    </w:p>
    <w:p w14:paraId="29010814" w14:textId="7551A563" w:rsidR="00CA2565" w:rsidRPr="00CA2565" w:rsidRDefault="00CA2565" w:rsidP="00A16314">
      <w:pPr>
        <w:spacing w:after="0" w:line="288" w:lineRule="auto"/>
        <w:jc w:val="both"/>
        <w:rPr>
          <w:rFonts w:ascii="Verdana" w:hAnsi="Verdana"/>
          <w:bCs/>
        </w:rPr>
      </w:pPr>
      <w:r w:rsidRPr="00CA2565">
        <w:rPr>
          <w:rFonts w:ascii="Verdana" w:hAnsi="Verdana"/>
        </w:rPr>
        <w:t xml:space="preserve">W razie konieczności należy również uzyskać pisemne zgody </w:t>
      </w:r>
      <w:r w:rsidR="00EF44E7">
        <w:rPr>
          <w:rFonts w:ascii="Verdana" w:hAnsi="Verdana"/>
        </w:rPr>
        <w:t xml:space="preserve">zarządców innych niż GDDKiA </w:t>
      </w:r>
      <w:r w:rsidRPr="00CA2565">
        <w:rPr>
          <w:rFonts w:ascii="Verdana" w:hAnsi="Verdana"/>
        </w:rPr>
        <w:t xml:space="preserve">na nieodpłatne posadowienie słupów oświetleniowych na działkach niebędących w trwałym zarządzie GDDKiA. </w:t>
      </w:r>
      <w:r w:rsidR="00EF44E7">
        <w:rPr>
          <w:rFonts w:ascii="Verdana" w:hAnsi="Verdana"/>
        </w:rPr>
        <w:t>Nie dopuszcza się lokalizowania słupów na działkach innych niż zarządców dróg.</w:t>
      </w:r>
    </w:p>
    <w:p w14:paraId="2F440FEC" w14:textId="77777777" w:rsidR="00BC1CF5" w:rsidRDefault="00BC1CF5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</w:p>
    <w:p w14:paraId="6123AE8B" w14:textId="77777777" w:rsidR="00BC1CF5" w:rsidRDefault="00F648DF">
      <w:pPr>
        <w:pStyle w:val="Akapitzlist"/>
        <w:numPr>
          <w:ilvl w:val="0"/>
          <w:numId w:val="12"/>
        </w:numPr>
        <w:spacing w:after="0" w:line="288" w:lineRule="auto"/>
        <w:jc w:val="both"/>
        <w:rPr>
          <w:rFonts w:ascii="Verdana" w:hAnsi="Verdana"/>
          <w:b/>
          <w:bCs/>
          <w:color w:val="000000" w:themeColor="text1"/>
        </w:rPr>
      </w:pPr>
      <w:r>
        <w:rPr>
          <w:rFonts w:ascii="Verdana" w:hAnsi="Verdana"/>
          <w:b/>
          <w:bCs/>
          <w:color w:val="000000" w:themeColor="text1"/>
        </w:rPr>
        <w:t xml:space="preserve">Ogólne właściwości </w:t>
      </w:r>
      <w:proofErr w:type="spellStart"/>
      <w:r>
        <w:rPr>
          <w:rFonts w:ascii="Verdana" w:hAnsi="Verdana"/>
          <w:b/>
          <w:bCs/>
          <w:color w:val="000000" w:themeColor="text1"/>
        </w:rPr>
        <w:t>funkcjonalno</w:t>
      </w:r>
      <w:proofErr w:type="spellEnd"/>
      <w:r>
        <w:rPr>
          <w:rFonts w:ascii="Verdana" w:hAnsi="Verdana"/>
          <w:b/>
          <w:bCs/>
          <w:color w:val="000000" w:themeColor="text1"/>
        </w:rPr>
        <w:t xml:space="preserve"> – użytkowe.</w:t>
      </w:r>
    </w:p>
    <w:p w14:paraId="30EBF439" w14:textId="77777777" w:rsidR="00BC1CF5" w:rsidRDefault="00BC1CF5">
      <w:pPr>
        <w:spacing w:after="0" w:line="288" w:lineRule="auto"/>
        <w:jc w:val="both"/>
        <w:rPr>
          <w:rFonts w:ascii="Verdana" w:hAnsi="Verdana"/>
          <w:b/>
          <w:bCs/>
          <w:color w:val="000000" w:themeColor="text1"/>
        </w:rPr>
      </w:pPr>
    </w:p>
    <w:p w14:paraId="6704ED7F" w14:textId="77777777" w:rsidR="00BC1CF5" w:rsidRDefault="00F648DF" w:rsidP="007E50EB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Wykonanie robót budowlanych i oddanie do użytku przedmiotu zamówienia musi być zrealizowane zgodnie z przepisami ustawy Prawo Budowlane. Wykonanie </w:t>
      </w:r>
      <w:r>
        <w:rPr>
          <w:rFonts w:ascii="Verdana" w:hAnsi="Verdana"/>
          <w:color w:val="000000" w:themeColor="text1"/>
        </w:rPr>
        <w:br/>
        <w:t xml:space="preserve">i oddanie do użytku musi również być zgodne ze wszystkimi aktami prawnymi właściwymi w przedmiocie zamówienia, z przepisami techniczno-budowlanymi, obowiązującymi polskimi normami, wytycznymi oraz zasadami najnowszych rozwiązań technicznych. </w:t>
      </w:r>
    </w:p>
    <w:p w14:paraId="43180338" w14:textId="77777777" w:rsidR="00BC1CF5" w:rsidRDefault="00F648DF" w:rsidP="007E50EB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 celu oszacowania i wyceny zakresu robót dla potrzeb sporządzenia oferty należy kierować się:</w:t>
      </w:r>
    </w:p>
    <w:p w14:paraId="0B404C45" w14:textId="77777777" w:rsidR="00BC1CF5" w:rsidRDefault="00F648DF" w:rsidP="007E50EB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- wynikami szczegółowej wizji w terenie i inwentaryzacji własnych,</w:t>
      </w:r>
    </w:p>
    <w:p w14:paraId="3CBAAD23" w14:textId="77777777" w:rsidR="00BC1CF5" w:rsidRDefault="00F648DF" w:rsidP="007E50EB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- zapisami niniejszego Programu </w:t>
      </w:r>
      <w:proofErr w:type="spellStart"/>
      <w:r>
        <w:rPr>
          <w:rFonts w:ascii="Verdana" w:hAnsi="Verdana"/>
          <w:color w:val="000000" w:themeColor="text1"/>
        </w:rPr>
        <w:t>Funkcjonalno</w:t>
      </w:r>
      <w:proofErr w:type="spellEnd"/>
      <w:r>
        <w:rPr>
          <w:rFonts w:ascii="Verdana" w:hAnsi="Verdana"/>
          <w:color w:val="000000" w:themeColor="text1"/>
        </w:rPr>
        <w:t xml:space="preserve"> Użytkowego,</w:t>
      </w:r>
    </w:p>
    <w:p w14:paraId="6090E8C9" w14:textId="77777777" w:rsidR="00BC1CF5" w:rsidRDefault="00F648DF" w:rsidP="007E50EB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- wszelkie kolizje z obcymi sieciami należy uwzględnić przy sporządzaniu dokumentacji wraz z wymaganymi uzgodnieniami i ich wykonaniem w terenie.</w:t>
      </w:r>
    </w:p>
    <w:p w14:paraId="323F5564" w14:textId="72B02873" w:rsidR="00BC1CF5" w:rsidRDefault="00F648DF" w:rsidP="007E50EB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Szczegółowe rozwiązania wpływające na zwiększenie zakresu robót stanowi ryzyko Wykonawcy i nie będą traktowane jako roboty</w:t>
      </w:r>
      <w:r w:rsidR="00EF44E7">
        <w:rPr>
          <w:rFonts w:ascii="Verdana" w:hAnsi="Verdana"/>
          <w:color w:val="000000" w:themeColor="text1"/>
        </w:rPr>
        <w:t>/ prace</w:t>
      </w:r>
      <w:r>
        <w:rPr>
          <w:rFonts w:ascii="Verdana" w:hAnsi="Verdana"/>
          <w:color w:val="000000" w:themeColor="text1"/>
        </w:rPr>
        <w:t xml:space="preserve"> dodatkowe.</w:t>
      </w:r>
    </w:p>
    <w:p w14:paraId="7EC07059" w14:textId="77777777" w:rsidR="007E50EB" w:rsidRDefault="007E50EB" w:rsidP="007E50EB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</w:p>
    <w:p w14:paraId="42BBA629" w14:textId="77777777" w:rsidR="00BC1CF5" w:rsidRDefault="00BC1CF5">
      <w:pPr>
        <w:pStyle w:val="Akapitzlist"/>
        <w:spacing w:after="0" w:line="240" w:lineRule="auto"/>
        <w:ind w:left="360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14:paraId="33E23BA7" w14:textId="79E48658" w:rsidR="00BC1CF5" w:rsidRDefault="00F648DF">
      <w:pPr>
        <w:pStyle w:val="Akapitzlist"/>
        <w:numPr>
          <w:ilvl w:val="0"/>
          <w:numId w:val="12"/>
        </w:numPr>
        <w:spacing w:after="0" w:line="288" w:lineRule="auto"/>
        <w:jc w:val="both"/>
        <w:rPr>
          <w:rFonts w:ascii="Verdana" w:hAnsi="Verdana"/>
          <w:b/>
          <w:bCs/>
          <w:color w:val="000000" w:themeColor="text1"/>
        </w:rPr>
      </w:pPr>
      <w:r>
        <w:rPr>
          <w:rFonts w:ascii="Verdana" w:hAnsi="Verdana"/>
          <w:b/>
          <w:bCs/>
          <w:color w:val="000000" w:themeColor="text1"/>
        </w:rPr>
        <w:t xml:space="preserve"> Szczegółowe właściwości </w:t>
      </w:r>
      <w:proofErr w:type="spellStart"/>
      <w:r>
        <w:rPr>
          <w:rFonts w:ascii="Verdana" w:hAnsi="Verdana"/>
          <w:b/>
          <w:bCs/>
          <w:color w:val="000000" w:themeColor="text1"/>
        </w:rPr>
        <w:t>funkcjonalno</w:t>
      </w:r>
      <w:proofErr w:type="spellEnd"/>
      <w:r>
        <w:rPr>
          <w:rFonts w:ascii="Verdana" w:hAnsi="Verdana"/>
          <w:b/>
          <w:bCs/>
          <w:color w:val="000000" w:themeColor="text1"/>
        </w:rPr>
        <w:t xml:space="preserve"> – użytkowe</w:t>
      </w:r>
    </w:p>
    <w:p w14:paraId="4F02C4EB" w14:textId="77777777" w:rsidR="004160EF" w:rsidRDefault="004160EF" w:rsidP="004160EF">
      <w:pPr>
        <w:pStyle w:val="Akapitzlist"/>
        <w:spacing w:after="0" w:line="288" w:lineRule="auto"/>
        <w:ind w:left="360"/>
        <w:jc w:val="both"/>
        <w:rPr>
          <w:rFonts w:ascii="Verdana" w:hAnsi="Verdana"/>
          <w:b/>
          <w:bCs/>
          <w:color w:val="000000" w:themeColor="text1"/>
        </w:rPr>
      </w:pPr>
    </w:p>
    <w:p w14:paraId="73A51055" w14:textId="77777777" w:rsidR="004160EF" w:rsidRPr="00CA2565" w:rsidRDefault="004160EF" w:rsidP="004160EF">
      <w:pPr>
        <w:spacing w:after="0" w:line="288" w:lineRule="auto"/>
        <w:jc w:val="both"/>
        <w:rPr>
          <w:rFonts w:ascii="Verdana" w:hAnsi="Verdana"/>
        </w:rPr>
      </w:pPr>
      <w:r w:rsidRPr="00CA2565">
        <w:rPr>
          <w:rFonts w:ascii="Verdana" w:hAnsi="Verdana"/>
        </w:rPr>
        <w:t>4.1</w:t>
      </w:r>
      <w:r w:rsidRPr="00CA2565">
        <w:rPr>
          <w:rFonts w:ascii="Verdana" w:hAnsi="Verdana"/>
        </w:rPr>
        <w:tab/>
        <w:t>W zakresie budowy oświetlenia dedykowanego LED</w:t>
      </w:r>
    </w:p>
    <w:p w14:paraId="1E70904E" w14:textId="49F32295" w:rsidR="004160EF" w:rsidRPr="004160EF" w:rsidRDefault="004160EF" w:rsidP="004160EF">
      <w:pPr>
        <w:pStyle w:val="Akapitzlist"/>
        <w:numPr>
          <w:ilvl w:val="0"/>
          <w:numId w:val="26"/>
        </w:numPr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Do oświetlenia przejś</w:t>
      </w:r>
      <w:r w:rsidR="005C262C">
        <w:rPr>
          <w:rFonts w:ascii="Verdana" w:hAnsi="Verdana"/>
        </w:rPr>
        <w:t>cia</w:t>
      </w:r>
      <w:r w:rsidRPr="004160EF">
        <w:rPr>
          <w:rFonts w:ascii="Verdana" w:hAnsi="Verdana"/>
        </w:rPr>
        <w:t xml:space="preserve"> dla pieszych należy stosować oprawy dedykowane wyposażone w zabezpieczenia </w:t>
      </w:r>
      <w:proofErr w:type="spellStart"/>
      <w:r w:rsidRPr="004160EF">
        <w:rPr>
          <w:rFonts w:ascii="Verdana" w:hAnsi="Verdana"/>
        </w:rPr>
        <w:t>antywandalowe</w:t>
      </w:r>
      <w:proofErr w:type="spellEnd"/>
      <w:r w:rsidRPr="004160EF">
        <w:rPr>
          <w:rFonts w:ascii="Verdana" w:hAnsi="Verdana"/>
        </w:rPr>
        <w:t xml:space="preserve"> i posiadające odporność na uderzenia, na poziomie co najmniej IK-09 w miejscach szczególnie narażonych na dewastacje i kradzieże tzn. w miejscach</w:t>
      </w:r>
      <w:r w:rsidR="005C262C">
        <w:rPr>
          <w:rFonts w:ascii="Verdana" w:hAnsi="Verdana"/>
        </w:rPr>
        <w:t>,</w:t>
      </w:r>
      <w:r w:rsidRPr="004160EF">
        <w:rPr>
          <w:rFonts w:ascii="Verdana" w:hAnsi="Verdana"/>
        </w:rPr>
        <w:t xml:space="preserve"> do których będą miały bezpośredni dostęp osoby postronne niezwiązane z utrzymaniem, eksploatacją oraz zarządzaniem infrastrukturą drogową/związaną z drogą tj. ich użytkownicy, a  przede wszystkim piesi i rowerzyści, czyli między innymi w projektowanych przejściach podziemnych oraz w zależności od przyjętych rozwiązań, także na </w:t>
      </w:r>
      <w:r w:rsidRPr="004160EF">
        <w:rPr>
          <w:rFonts w:ascii="Verdana" w:hAnsi="Verdana"/>
        </w:rPr>
        <w:lastRenderedPageBreak/>
        <w:t>kładkach, drogach dla rowerów, dla pieszych i rowerów, przejazdach dla rowerów  i przejściach dla pieszych, chodnikach itp. zgodnie z PN-EN 50102:2001 wraz z PN-EN 50102/AC:2011 z uwzględnieniem najnowszych rozwiązań technicznych dostępnych na etapie opracowania rozwiązań w tym zakresie.</w:t>
      </w:r>
    </w:p>
    <w:p w14:paraId="5F5CCAE3" w14:textId="77777777" w:rsidR="004160EF" w:rsidRPr="004160EF" w:rsidRDefault="004160EF" w:rsidP="004160EF">
      <w:pPr>
        <w:pStyle w:val="Akapitzlist"/>
        <w:numPr>
          <w:ilvl w:val="0"/>
          <w:numId w:val="26"/>
        </w:numPr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  <w:szCs w:val="20"/>
        </w:rPr>
        <w:t>W przypadku konieczności wykonania oświetlenia strefy przejściowej zlokalizowanej przed i za przejściem i/lub przejazdem, należy stosować  oprawy  z panelem albo panelami LED czy też kloszem ochraniającym komorę optyczną w zależności od technologii wykonania, jako posiadające odporność na uderzenia, na poziomie co najmniej IK-08 zgodnie z PN-EN 50102:2001 wraz z PN-EN 50102/AC:2011.</w:t>
      </w:r>
    </w:p>
    <w:p w14:paraId="05E05C68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Wszystkie oprawy oświetleniowe proponowane przez Wykonawcę do realizacji inwestycji, muszą być wykonane wyłącznie jako typowe rozwiązania katalogowe, tym samym nie będą akceptowane przez Zamawiającego oprawy wykonane jako rozwiązania: specjalne, na zamówienie, itp..</w:t>
      </w:r>
    </w:p>
    <w:p w14:paraId="0B45B184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Dla potrzeb związanych z ww. oświetleniem nie należy stosować opraw tzw. parkowych.</w:t>
      </w:r>
    </w:p>
    <w:p w14:paraId="0BB7BD1E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Drogowe oprawy oświetleniowe wykonane w technologii LED (dalej: oprawy typu LED), powinny charakteryzować się między innymi:</w:t>
      </w:r>
    </w:p>
    <w:p w14:paraId="22DEE92A" w14:textId="77777777" w:rsidR="004160EF" w:rsidRPr="004160EF" w:rsidRDefault="004160EF" w:rsidP="004160EF">
      <w:pPr>
        <w:pStyle w:val="Akapitzlist"/>
        <w:spacing w:after="0" w:line="288" w:lineRule="auto"/>
        <w:ind w:left="360"/>
        <w:jc w:val="both"/>
        <w:rPr>
          <w:rFonts w:ascii="Verdana" w:hAnsi="Verdana"/>
        </w:rPr>
      </w:pPr>
      <w:r w:rsidRPr="004160EF">
        <w:rPr>
          <w:rFonts w:ascii="Verdana" w:hAnsi="Verdana"/>
        </w:rPr>
        <w:t>- minimalizacją kosztów w zakresie eksploatacji i utrzymania,</w:t>
      </w:r>
    </w:p>
    <w:p w14:paraId="5CA3ABC0" w14:textId="77777777" w:rsidR="004160EF" w:rsidRPr="004160EF" w:rsidRDefault="004160EF" w:rsidP="004160EF">
      <w:pPr>
        <w:pStyle w:val="Akapitzlist"/>
        <w:spacing w:after="0" w:line="288" w:lineRule="auto"/>
        <w:ind w:left="360"/>
        <w:jc w:val="both"/>
        <w:rPr>
          <w:rFonts w:ascii="Verdana" w:hAnsi="Verdana"/>
        </w:rPr>
      </w:pPr>
      <w:r w:rsidRPr="004160EF">
        <w:rPr>
          <w:rFonts w:ascii="Verdana" w:hAnsi="Verdana"/>
        </w:rPr>
        <w:t>- trwałością korpusu i układów zasilających,</w:t>
      </w:r>
    </w:p>
    <w:p w14:paraId="0E00C722" w14:textId="77777777" w:rsidR="004160EF" w:rsidRPr="004160EF" w:rsidRDefault="004160EF" w:rsidP="004160EF">
      <w:pPr>
        <w:pStyle w:val="Akapitzlist"/>
        <w:spacing w:after="0" w:line="288" w:lineRule="auto"/>
        <w:ind w:left="360"/>
        <w:jc w:val="both"/>
        <w:rPr>
          <w:rFonts w:ascii="Verdana" w:hAnsi="Verdana"/>
        </w:rPr>
      </w:pPr>
      <w:r w:rsidRPr="004160EF">
        <w:rPr>
          <w:rFonts w:ascii="Verdana" w:hAnsi="Verdana"/>
        </w:rPr>
        <w:t>- odpornością na czynniki atmosferyczne i być odporne na stłuczenie,</w:t>
      </w:r>
    </w:p>
    <w:p w14:paraId="4EE429C9" w14:textId="77777777" w:rsidR="004160EF" w:rsidRPr="004160EF" w:rsidRDefault="004160EF" w:rsidP="004160EF">
      <w:pPr>
        <w:pStyle w:val="Akapitzlist"/>
        <w:spacing w:after="0" w:line="288" w:lineRule="auto"/>
        <w:ind w:left="360"/>
        <w:jc w:val="both"/>
        <w:rPr>
          <w:rFonts w:ascii="Verdana" w:hAnsi="Verdana"/>
        </w:rPr>
      </w:pPr>
      <w:r w:rsidRPr="004160EF">
        <w:rPr>
          <w:rFonts w:ascii="Verdana" w:hAnsi="Verdana"/>
        </w:rPr>
        <w:t>- pokrywa oprawy wykonana z aluminium, korpus oprawy (rama) wykonany z niekorodującego odlewu aluminiowego.</w:t>
      </w:r>
    </w:p>
    <w:p w14:paraId="2223D3F8" w14:textId="37A304D0" w:rsidR="004160EF" w:rsidRPr="004160EF" w:rsidRDefault="004160EF" w:rsidP="004160EF">
      <w:pPr>
        <w:pStyle w:val="Akapitzlist"/>
        <w:spacing w:after="0" w:line="288" w:lineRule="auto"/>
        <w:ind w:left="360"/>
        <w:jc w:val="both"/>
        <w:rPr>
          <w:rFonts w:ascii="Verdana" w:hAnsi="Verdana"/>
        </w:rPr>
      </w:pPr>
      <w:r w:rsidRPr="004160EF">
        <w:rPr>
          <w:rFonts w:ascii="Verdana" w:hAnsi="Verdana"/>
        </w:rPr>
        <w:t>Oprawy powinny być wykonane w II lub I klasie ochronności oraz muszą być wyposażone w dedykowany do źródła typu LED układ optyczny wykonany z wykorzystaniem technologii soczewkowej, odbłyśnikowej lub mieszanej. W przypadku zastosowania opraw typu LED wykonanych w technologii odbłyśnikowej lub mieszanej tj. soczewkowo-odbłyśnikowej, odbłyśnik oprawy musi być wykonany z aluminium o wysokiej czystości albo innego szlachetnego metalu, także o wysokiej czystości.</w:t>
      </w:r>
    </w:p>
    <w:p w14:paraId="5387A3AA" w14:textId="77777777" w:rsidR="004160EF" w:rsidRPr="004160EF" w:rsidRDefault="004160EF" w:rsidP="004160EF">
      <w:pPr>
        <w:pStyle w:val="Akapitzlist"/>
        <w:spacing w:after="0" w:line="288" w:lineRule="auto"/>
        <w:ind w:left="360"/>
        <w:rPr>
          <w:rFonts w:ascii="Verdana" w:hAnsi="Verdana"/>
        </w:rPr>
      </w:pPr>
    </w:p>
    <w:p w14:paraId="159E910B" w14:textId="77777777" w:rsidR="004160EF" w:rsidRPr="004160EF" w:rsidRDefault="004160EF" w:rsidP="004160EF">
      <w:pPr>
        <w:pStyle w:val="Akapitzlist"/>
        <w:spacing w:after="0" w:line="288" w:lineRule="auto"/>
        <w:ind w:left="360"/>
        <w:rPr>
          <w:rFonts w:ascii="Verdana" w:hAnsi="Verdana"/>
        </w:rPr>
      </w:pPr>
      <w:r w:rsidRPr="004160EF">
        <w:rPr>
          <w:rFonts w:ascii="Verdana" w:hAnsi="Verdana"/>
        </w:rPr>
        <w:t>Ze względów eksploatacyjnych stosować należy oprawy:</w:t>
      </w:r>
    </w:p>
    <w:p w14:paraId="7F2F1621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o konstrukcji zamkniętej, </w:t>
      </w:r>
    </w:p>
    <w:p w14:paraId="4C70E699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o stopniu zabezpieczenia przed wpływami zewnętrznymi komory optycznej (układu optycznego) co najmniej IP 65 oraz co najmniej IP 54 dla komory osprzętu elektrycznego, lub co najmniej IP 65 dla całej oprawy, </w:t>
      </w:r>
    </w:p>
    <w:p w14:paraId="224B6A1A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wyposażone w układ/urządzenie  ochrony przeciwprzepięciowej zapewniające ochronę do poziomu nie mniej niż 10 </w:t>
      </w:r>
      <w:proofErr w:type="spellStart"/>
      <w:r w:rsidRPr="004160EF">
        <w:rPr>
          <w:rFonts w:ascii="Verdana" w:hAnsi="Verdana"/>
        </w:rPr>
        <w:t>kV</w:t>
      </w:r>
      <w:proofErr w:type="spellEnd"/>
      <w:r w:rsidRPr="004160EF">
        <w:rPr>
          <w:rFonts w:ascii="Verdana" w:hAnsi="Verdana"/>
        </w:rPr>
        <w:t>,</w:t>
      </w:r>
    </w:p>
    <w:p w14:paraId="42323E36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ograniczające światło emitowane ponad horyzont (ULOR),</w:t>
      </w:r>
    </w:p>
    <w:p w14:paraId="1C89847F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lastRenderedPageBreak/>
        <w:t xml:space="preserve">posiadające układ kompensacji mocy biernej, </w:t>
      </w:r>
    </w:p>
    <w:p w14:paraId="62ACBEAC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posiadające elektroniczne urządzenie kontrolno-sterujące, </w:t>
      </w:r>
    </w:p>
    <w:p w14:paraId="181BB1B7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z możliwością regulacji strumienia świetlnego w zakresie umożliwiającym sterowanie oświetleniem drogowym odpowiednio dla klasy podstawowej (projektowej) oraz przynajmniej 2 klasy w dół od podstawowej,</w:t>
      </w:r>
    </w:p>
    <w:p w14:paraId="797D7C2A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wykonane wyłącznie jako typowe rozwiązania katalogowe,</w:t>
      </w:r>
    </w:p>
    <w:p w14:paraId="5E114A6C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Współczynnik mocy określający kąt (φ) pomiędzy wektorem napięcia elektrycznego i natężenia pobieranego prądu elektrycznego nie może przekraczać określonej wielkości. Wymaga się, aby wartość funkcji </w:t>
      </w:r>
      <w:proofErr w:type="spellStart"/>
      <w:r w:rsidRPr="004160EF">
        <w:rPr>
          <w:rFonts w:ascii="Verdana" w:hAnsi="Verdana"/>
        </w:rPr>
        <w:t>tgφ</w:t>
      </w:r>
      <w:proofErr w:type="spellEnd"/>
      <w:r w:rsidRPr="004160EF">
        <w:rPr>
          <w:rFonts w:ascii="Verdana" w:hAnsi="Verdana"/>
        </w:rPr>
        <w:t xml:space="preserve"> nie przekraczała wartości 0,4 lub wartości niższej określonej przez gestora sieci elektroenergetycznej do której instalacja oświetleniowa będzie przyłączona. Jednocześnie wartość współczynnika THD nie może przekraczać wielkości 20 %, dla każdej klasy oświetleniowe, na ustawienie której pozwala system sterowania oświetleniem drogowym dla opraw typu LED tj. odpowiednio dla klasy podstawowej (projektowej) oraz przynajmniej 2 klasy w dół od podstawowej. Dla opraw typu LED należy podać szczegółową procedurę wymiany pojedynczego modułu świetlnego LED.</w:t>
      </w:r>
    </w:p>
    <w:p w14:paraId="5860F21E" w14:textId="77777777" w:rsidR="004160EF" w:rsidRPr="004160EF" w:rsidRDefault="004160EF" w:rsidP="004160EF">
      <w:pPr>
        <w:tabs>
          <w:tab w:val="left" w:pos="142"/>
        </w:tabs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Drogowe oprawy oświetleniowe muszą spełniać, w szczególności: </w:t>
      </w:r>
    </w:p>
    <w:p w14:paraId="1A353D6C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skuteczność świetlna oprawy &gt; 140 lm/W (rozumianej jako iloraz strumienia świetlnego emitowanego na zewnątrz oprawy i mocy czynnej oprawy),</w:t>
      </w:r>
    </w:p>
    <w:p w14:paraId="07820785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ULOR dla kompletnej oprawy optymalnie zamontowanej na stanowisku słupowym, na poziomie nie większym niż wskazano w „Rozporządzeniu Komisji (WE) nr 245/2009 z dnia 18 marca 2009 r. …”,</w:t>
      </w:r>
    </w:p>
    <w:p w14:paraId="22671E09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temperatura barwowa światła emitowanego ze źródła LED maksymalnie 4000°K (neutralny biały) na zewnątrz oprawy, </w:t>
      </w:r>
    </w:p>
    <w:p w14:paraId="68F7F2E5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trwałość minimum 100 000 h świecenia przy spadku strumienia maksymalnie 10% dla przynajmniej 90% populacji diod w panelu (L90B10),</w:t>
      </w:r>
    </w:p>
    <w:p w14:paraId="0B2E1ACE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maksymalny prąd wysterowania oprawy ≤ 850 </w:t>
      </w:r>
      <w:proofErr w:type="spellStart"/>
      <w:r w:rsidRPr="004160EF">
        <w:rPr>
          <w:rFonts w:ascii="Verdana" w:hAnsi="Verdana"/>
        </w:rPr>
        <w:t>mA</w:t>
      </w:r>
      <w:proofErr w:type="spellEnd"/>
      <w:r w:rsidRPr="004160EF">
        <w:rPr>
          <w:rFonts w:ascii="Verdana" w:hAnsi="Verdana"/>
        </w:rPr>
        <w:t xml:space="preserve"> ,</w:t>
      </w:r>
    </w:p>
    <w:p w14:paraId="02C6FBA0" w14:textId="77777777" w:rsidR="004160EF" w:rsidRPr="004160EF" w:rsidRDefault="004160EF" w:rsidP="004160EF">
      <w:pPr>
        <w:pStyle w:val="Akapitzlist"/>
        <w:numPr>
          <w:ilvl w:val="0"/>
          <w:numId w:val="26"/>
        </w:numPr>
        <w:suppressAutoHyphens w:val="0"/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wyposażone w złącze w standardzie ZHAGA,</w:t>
      </w:r>
    </w:p>
    <w:p w14:paraId="26AFD1BD" w14:textId="77777777" w:rsidR="004160EF" w:rsidRPr="004160EF" w:rsidRDefault="004160EF" w:rsidP="004160EF">
      <w:pPr>
        <w:spacing w:after="0" w:line="288" w:lineRule="auto"/>
        <w:jc w:val="both"/>
        <w:rPr>
          <w:rFonts w:ascii="Verdana" w:hAnsi="Verdana"/>
        </w:rPr>
      </w:pPr>
    </w:p>
    <w:p w14:paraId="420E045F" w14:textId="77777777" w:rsidR="004160EF" w:rsidRPr="004160EF" w:rsidRDefault="004160EF" w:rsidP="004160EF">
      <w:pPr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Oświetlenie dedykowane zostanie wykonane w oparciu o wytyczne rekomendowane przez ministra właściwego ds. transportu WR-D-41-4 - Wytyczne projektowania infrastruktury dla pieszych, Część 4: Projektowanie oświetlenia przejść dla pieszych.</w:t>
      </w:r>
    </w:p>
    <w:p w14:paraId="2ECA90A5" w14:textId="77777777" w:rsidR="004160EF" w:rsidRPr="004160EF" w:rsidRDefault="004160EF" w:rsidP="004160EF">
      <w:pPr>
        <w:spacing w:after="0" w:line="288" w:lineRule="auto"/>
        <w:jc w:val="both"/>
        <w:rPr>
          <w:rFonts w:ascii="Verdana" w:hAnsi="Verdana"/>
        </w:rPr>
      </w:pPr>
    </w:p>
    <w:p w14:paraId="2C1BE581" w14:textId="77777777" w:rsidR="004160EF" w:rsidRPr="00CA2565" w:rsidRDefault="004160EF" w:rsidP="004160EF">
      <w:pPr>
        <w:spacing w:after="0" w:line="288" w:lineRule="auto"/>
        <w:jc w:val="both"/>
        <w:rPr>
          <w:rFonts w:ascii="Verdana" w:hAnsi="Verdana"/>
        </w:rPr>
      </w:pPr>
      <w:r w:rsidRPr="00CA2565">
        <w:rPr>
          <w:rFonts w:ascii="Verdana" w:hAnsi="Verdana"/>
        </w:rPr>
        <w:t>4.2</w:t>
      </w:r>
      <w:r w:rsidRPr="00CA2565">
        <w:rPr>
          <w:rFonts w:ascii="Verdana" w:hAnsi="Verdana"/>
        </w:rPr>
        <w:tab/>
        <w:t>Konstrukcje wsporcze oświetlenia drogowego</w:t>
      </w:r>
    </w:p>
    <w:p w14:paraId="45405E5B" w14:textId="77777777" w:rsidR="004160EF" w:rsidRPr="004160EF" w:rsidRDefault="004160EF" w:rsidP="004160EF">
      <w:pPr>
        <w:pStyle w:val="Akapitzlist"/>
        <w:tabs>
          <w:tab w:val="left" w:pos="142"/>
        </w:tabs>
        <w:spacing w:after="0" w:line="288" w:lineRule="auto"/>
        <w:ind w:left="0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Dla wykonania oświetlenia drogowego należy stosować typowe bezpieczne konstrukcje wsporcze. Słupy i maszty oświetleniowe wykonane ze stali oraz </w:t>
      </w:r>
      <w:r w:rsidRPr="004160EF">
        <w:rPr>
          <w:rFonts w:ascii="Verdana" w:hAnsi="Verdana"/>
        </w:rPr>
        <w:br/>
        <w:t xml:space="preserve">z aluminium i ze stopów aluminium, które będą lokalizowane poza obiektami inżynierskimi (mostowymi), należy montować wyłącznie na fundamentach </w:t>
      </w:r>
      <w:r w:rsidRPr="004160EF">
        <w:rPr>
          <w:rFonts w:ascii="Verdana" w:hAnsi="Verdana"/>
        </w:rPr>
        <w:lastRenderedPageBreak/>
        <w:t xml:space="preserve">prefabrykowanych lub wykonywanych na placu budowy. Długość wysięgników oświetlenia drogowego należy dobrać w taki sposób, aby linia opraw nie była uzależniona od zmiany odległości poszczególnych słupów od krawędzi jezdni, </w:t>
      </w:r>
      <w:r w:rsidRPr="004160EF">
        <w:rPr>
          <w:rFonts w:ascii="Verdana" w:hAnsi="Verdana"/>
        </w:rPr>
        <w:br/>
        <w:t>w celu prowadzenia kierowców niezakłóconą linią świetlną.</w:t>
      </w:r>
    </w:p>
    <w:p w14:paraId="51709064" w14:textId="77777777" w:rsidR="004160EF" w:rsidRPr="004160EF" w:rsidRDefault="004160EF" w:rsidP="004160EF">
      <w:pPr>
        <w:tabs>
          <w:tab w:val="left" w:pos="142"/>
        </w:tabs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Wszystkie słupy oświetleniowe muszą mieć trwałe oznaczenie, zgodne z dokumentacją projektową. </w:t>
      </w:r>
    </w:p>
    <w:p w14:paraId="6660232B" w14:textId="77777777" w:rsidR="004160EF" w:rsidRPr="004160EF" w:rsidRDefault="004160EF" w:rsidP="004160EF">
      <w:pPr>
        <w:pStyle w:val="Akapitzlist"/>
        <w:tabs>
          <w:tab w:val="left" w:pos="142"/>
        </w:tabs>
        <w:spacing w:after="0" w:line="288" w:lineRule="auto"/>
        <w:ind w:left="0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Numery </w:t>
      </w:r>
      <w:proofErr w:type="spellStart"/>
      <w:r w:rsidRPr="004160EF">
        <w:rPr>
          <w:rFonts w:ascii="Verdana" w:hAnsi="Verdana"/>
        </w:rPr>
        <w:t>oznaczeniowe</w:t>
      </w:r>
      <w:proofErr w:type="spellEnd"/>
      <w:r w:rsidRPr="004160EF">
        <w:rPr>
          <w:rFonts w:ascii="Verdana" w:hAnsi="Verdana"/>
        </w:rPr>
        <w:t xml:space="preserve"> słupów i masztów muszą zawierać podstawowe dane takie jak: numer szafy lub słupa z którego zostało doprowadzone zasilanie , numer obwodu i numer kolejny słupa lub masztu. Numer należy nanieść na uprzednio przygotowane pole tła kontrastowego w celu zapewnienia dobrej czytelności dla służb eksploatacyjnych. Numery słupów nanosi się farbą w kolorze czarnym zapewniającą wysoką  trwałość i odporność na działanie czynników atmosferycznych, promieniowanie UV, środków chemicznych stosowanych przy utrzymaniu dróg oraz właściwą do stosowania na farbę z której wykonane jest pole tła kontrastowego. Cyfry  rzymskie  i arabskie, litery oraz znaki interpunkcyjne tworzące numer   należy wykonać powyżej opisaną farbą o wysokości min. 50 mm, i szerokości min. 35-40 mm. Natomiast linie tworzące wszystkie w/w elementy numeru muszą mieć szerokość 8-10 mm. Numery słupów oświetleniowych należy umieszczać od strony jezdni.</w:t>
      </w:r>
    </w:p>
    <w:p w14:paraId="11321678" w14:textId="77777777" w:rsidR="004160EF" w:rsidRPr="004160EF" w:rsidRDefault="004160EF" w:rsidP="004160EF">
      <w:pPr>
        <w:tabs>
          <w:tab w:val="left" w:pos="142"/>
        </w:tabs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Słupy muszą być przebadane pod katem bezpieczeństwa biernego zgodnie </w:t>
      </w:r>
      <w:r w:rsidRPr="004160EF">
        <w:rPr>
          <w:rFonts w:ascii="Verdana" w:hAnsi="Verdana"/>
        </w:rPr>
        <w:br/>
        <w:t>z PN-EN 12767 „Bierne bezpieczeństwo konstrukcji wsporczych dla urządzeń drogowych. Wymagania i metody badań”. Z uwagi na zakładany ruch pieszy na odcinku, zastosowana kategoria bierna słupów musi uwzględniać również ochronę pieszych.</w:t>
      </w:r>
    </w:p>
    <w:p w14:paraId="4994B802" w14:textId="77777777" w:rsidR="004160EF" w:rsidRPr="004160EF" w:rsidRDefault="004160EF" w:rsidP="004160EF">
      <w:pPr>
        <w:tabs>
          <w:tab w:val="left" w:pos="142"/>
        </w:tabs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Słupy oświetleniowe powinny spełniać wymagania wytycznych WR-D-72-1 „Wytyczne projektowania urządzeń do oświetlenia dróg zamiejskich i ulic. Część 1:</w:t>
      </w:r>
    </w:p>
    <w:p w14:paraId="69640A54" w14:textId="77777777" w:rsidR="004160EF" w:rsidRPr="004160EF" w:rsidRDefault="004160EF" w:rsidP="004160EF">
      <w:pPr>
        <w:tabs>
          <w:tab w:val="left" w:pos="142"/>
        </w:tabs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Wymagania podstawowe i szczegółowe”.</w:t>
      </w:r>
    </w:p>
    <w:p w14:paraId="3DED1E0B" w14:textId="77777777" w:rsidR="004160EF" w:rsidRPr="004160EF" w:rsidRDefault="004160EF" w:rsidP="004160EF">
      <w:pPr>
        <w:pStyle w:val="Akapitzlist"/>
        <w:tabs>
          <w:tab w:val="left" w:pos="142"/>
        </w:tabs>
        <w:spacing w:after="0" w:line="288" w:lineRule="auto"/>
        <w:ind w:left="0"/>
        <w:jc w:val="both"/>
        <w:rPr>
          <w:rFonts w:ascii="Verdana" w:hAnsi="Verdana"/>
        </w:rPr>
      </w:pPr>
    </w:p>
    <w:p w14:paraId="4CA66A8E" w14:textId="77777777" w:rsidR="004160EF" w:rsidRPr="004160EF" w:rsidRDefault="004160EF" w:rsidP="004160EF">
      <w:pPr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4.3</w:t>
      </w:r>
      <w:r w:rsidRPr="004160EF">
        <w:rPr>
          <w:rFonts w:ascii="Verdana" w:hAnsi="Verdana"/>
        </w:rPr>
        <w:tab/>
        <w:t>Zasilanie urządzeń BRD oraz montaż przepustów kablowych</w:t>
      </w:r>
    </w:p>
    <w:p w14:paraId="2752AC45" w14:textId="77777777" w:rsidR="004160EF" w:rsidRPr="004160EF" w:rsidRDefault="004160EF" w:rsidP="004160EF">
      <w:pPr>
        <w:pStyle w:val="Akapitzlist"/>
        <w:tabs>
          <w:tab w:val="left" w:pos="142"/>
        </w:tabs>
        <w:spacing w:after="0" w:line="288" w:lineRule="auto"/>
        <w:ind w:left="0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Zasilanie urządzeń BRD należy wykonać zgodnie z normą N SEP - E - 004:2014 wraz z N SEP-E-004:2014/A1:2019. Do zasilania urządzeń BRD należy stosować kable o napięciu znamionowym 0,6/1kV, odpowiednio dla instalacji jednofazowych trzyżyłowe oraz dla instalacji trójfazowych czterożyłowe lub o większej ilości żył </w:t>
      </w:r>
      <w:r w:rsidRPr="004160EF">
        <w:rPr>
          <w:rFonts w:ascii="Verdana" w:hAnsi="Verdana"/>
        </w:rPr>
        <w:br/>
        <w:t xml:space="preserve">w zależności od potrzeb wynikających z założeń projektowych i jako rozwiązanie podstawowe o żyłach miedzianych w izolacji z polietylenu usieciowanego </w:t>
      </w:r>
      <w:r w:rsidRPr="004160EF">
        <w:rPr>
          <w:rFonts w:ascii="Verdana" w:hAnsi="Verdana"/>
        </w:rPr>
        <w:br/>
        <w:t>i zewnętrznej powłoce z polwinitu.</w:t>
      </w:r>
    </w:p>
    <w:p w14:paraId="29A78F03" w14:textId="77777777" w:rsidR="004160EF" w:rsidRPr="004160EF" w:rsidRDefault="004160EF" w:rsidP="004160EF">
      <w:pPr>
        <w:pStyle w:val="Akapitzlist"/>
        <w:spacing w:after="0" w:line="288" w:lineRule="auto"/>
        <w:ind w:left="0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Kable ułożone w ziemi muszą  być zaopatrzone na całej długości w trwałe oznaczniki rozmieszczone w odstępach nie większych niż 10 m oraz przy mufach </w:t>
      </w:r>
      <w:r w:rsidRPr="004160EF">
        <w:rPr>
          <w:rFonts w:ascii="Verdana" w:hAnsi="Verdana"/>
        </w:rPr>
        <w:br/>
        <w:t>i w miejscach skrzyżowania z istniejącym uzbrojeniem podziemnym terenu i przy wejściu do rur pod drogami.</w:t>
      </w:r>
    </w:p>
    <w:p w14:paraId="1C26258E" w14:textId="77777777" w:rsidR="004160EF" w:rsidRPr="004160EF" w:rsidRDefault="004160EF" w:rsidP="004160EF">
      <w:pPr>
        <w:pStyle w:val="Akapitzlist"/>
        <w:spacing w:after="0" w:line="288" w:lineRule="auto"/>
        <w:ind w:left="284" w:hanging="284"/>
        <w:jc w:val="both"/>
        <w:rPr>
          <w:rFonts w:ascii="Verdana" w:hAnsi="Verdana"/>
        </w:rPr>
      </w:pPr>
      <w:r w:rsidRPr="004160EF">
        <w:rPr>
          <w:rFonts w:ascii="Verdana" w:hAnsi="Verdana"/>
        </w:rPr>
        <w:lastRenderedPageBreak/>
        <w:t>Na oznaczniku należy umieścić trwałe napisy zawierające co najmniej:</w:t>
      </w:r>
    </w:p>
    <w:p w14:paraId="7E7B8CA7" w14:textId="77777777" w:rsidR="004160EF" w:rsidRPr="004160EF" w:rsidRDefault="004160EF" w:rsidP="004160EF">
      <w:pPr>
        <w:pStyle w:val="Akapitzlist"/>
        <w:numPr>
          <w:ilvl w:val="0"/>
          <w:numId w:val="27"/>
        </w:numPr>
        <w:suppressAutoHyphens w:val="0"/>
        <w:spacing w:after="0" w:line="240" w:lineRule="auto"/>
        <w:ind w:left="284" w:hanging="284"/>
        <w:jc w:val="both"/>
        <w:rPr>
          <w:rFonts w:ascii="Verdana" w:hAnsi="Verdana"/>
        </w:rPr>
      </w:pPr>
      <w:r w:rsidRPr="004160EF">
        <w:rPr>
          <w:rFonts w:ascii="Verdana" w:hAnsi="Verdana"/>
        </w:rPr>
        <w:t>symbol i numer ewidencyjny kabla,</w:t>
      </w:r>
    </w:p>
    <w:p w14:paraId="64CFDB3A" w14:textId="77777777" w:rsidR="004160EF" w:rsidRPr="004160EF" w:rsidRDefault="004160EF" w:rsidP="004160EF">
      <w:pPr>
        <w:pStyle w:val="Akapitzlist"/>
        <w:numPr>
          <w:ilvl w:val="0"/>
          <w:numId w:val="27"/>
        </w:numPr>
        <w:suppressAutoHyphens w:val="0"/>
        <w:spacing w:after="0" w:line="240" w:lineRule="auto"/>
        <w:ind w:left="284" w:hanging="284"/>
        <w:jc w:val="both"/>
        <w:rPr>
          <w:rFonts w:ascii="Verdana" w:hAnsi="Verdana"/>
        </w:rPr>
      </w:pPr>
      <w:r w:rsidRPr="004160EF">
        <w:rPr>
          <w:rFonts w:ascii="Verdana" w:hAnsi="Verdana"/>
        </w:rPr>
        <w:t>oznaczenie kabla,</w:t>
      </w:r>
    </w:p>
    <w:p w14:paraId="151A23F4" w14:textId="77777777" w:rsidR="004160EF" w:rsidRPr="004160EF" w:rsidRDefault="004160EF" w:rsidP="004160EF">
      <w:pPr>
        <w:pStyle w:val="Akapitzlist"/>
        <w:numPr>
          <w:ilvl w:val="0"/>
          <w:numId w:val="27"/>
        </w:numPr>
        <w:suppressAutoHyphens w:val="0"/>
        <w:spacing w:after="0" w:line="240" w:lineRule="auto"/>
        <w:ind w:left="284" w:hanging="284"/>
        <w:jc w:val="both"/>
        <w:rPr>
          <w:rFonts w:ascii="Verdana" w:hAnsi="Verdana"/>
        </w:rPr>
      </w:pPr>
      <w:r w:rsidRPr="004160EF">
        <w:rPr>
          <w:rFonts w:ascii="Verdana" w:hAnsi="Verdana"/>
        </w:rPr>
        <w:t>oznaczenie właściciela,</w:t>
      </w:r>
    </w:p>
    <w:p w14:paraId="26E1FFFD" w14:textId="77777777" w:rsidR="004160EF" w:rsidRPr="004160EF" w:rsidRDefault="004160EF" w:rsidP="004160EF">
      <w:pPr>
        <w:pStyle w:val="Akapitzlist"/>
        <w:numPr>
          <w:ilvl w:val="0"/>
          <w:numId w:val="27"/>
        </w:numPr>
        <w:suppressAutoHyphens w:val="0"/>
        <w:spacing w:after="0" w:line="240" w:lineRule="auto"/>
        <w:ind w:left="284" w:hanging="284"/>
        <w:jc w:val="both"/>
        <w:rPr>
          <w:rFonts w:ascii="Verdana" w:hAnsi="Verdana"/>
        </w:rPr>
      </w:pPr>
      <w:r w:rsidRPr="004160EF">
        <w:rPr>
          <w:rFonts w:ascii="Verdana" w:hAnsi="Verdana"/>
        </w:rPr>
        <w:t>znak użytkownika,</w:t>
      </w:r>
    </w:p>
    <w:p w14:paraId="4726572A" w14:textId="77777777" w:rsidR="004160EF" w:rsidRPr="004160EF" w:rsidRDefault="004160EF" w:rsidP="004160EF">
      <w:pPr>
        <w:pStyle w:val="Akapitzlist"/>
        <w:numPr>
          <w:ilvl w:val="0"/>
          <w:numId w:val="27"/>
        </w:numPr>
        <w:suppressAutoHyphens w:val="0"/>
        <w:spacing w:after="0" w:line="240" w:lineRule="auto"/>
        <w:ind w:left="284" w:hanging="284"/>
        <w:jc w:val="both"/>
        <w:rPr>
          <w:rFonts w:ascii="Verdana" w:hAnsi="Verdana"/>
        </w:rPr>
      </w:pPr>
      <w:r w:rsidRPr="004160EF">
        <w:rPr>
          <w:rFonts w:ascii="Verdana" w:hAnsi="Verdana"/>
        </w:rPr>
        <w:t>kierunek zasilania,</w:t>
      </w:r>
    </w:p>
    <w:p w14:paraId="24EAC053" w14:textId="77777777" w:rsidR="004160EF" w:rsidRPr="004160EF" w:rsidRDefault="004160EF" w:rsidP="004160EF">
      <w:pPr>
        <w:pStyle w:val="Akapitzlist"/>
        <w:numPr>
          <w:ilvl w:val="0"/>
          <w:numId w:val="27"/>
        </w:numPr>
        <w:suppressAutoHyphens w:val="0"/>
        <w:spacing w:after="0" w:line="240" w:lineRule="auto"/>
        <w:ind w:left="284" w:hanging="284"/>
        <w:jc w:val="both"/>
        <w:rPr>
          <w:rFonts w:ascii="Verdana" w:hAnsi="Verdana"/>
        </w:rPr>
      </w:pPr>
      <w:r w:rsidRPr="004160EF">
        <w:rPr>
          <w:rFonts w:ascii="Verdana" w:hAnsi="Verdana"/>
        </w:rPr>
        <w:t>rok ułożenia kabla.</w:t>
      </w:r>
    </w:p>
    <w:p w14:paraId="5CE0F05D" w14:textId="77777777" w:rsidR="004160EF" w:rsidRPr="004160EF" w:rsidRDefault="004160EF" w:rsidP="004160EF">
      <w:pPr>
        <w:pStyle w:val="Akapitzlist"/>
        <w:tabs>
          <w:tab w:val="left" w:pos="142"/>
        </w:tabs>
        <w:spacing w:after="0" w:line="288" w:lineRule="auto"/>
        <w:ind w:left="0"/>
        <w:jc w:val="both"/>
        <w:rPr>
          <w:rFonts w:ascii="Verdana" w:hAnsi="Verdana"/>
        </w:rPr>
      </w:pPr>
      <w:r w:rsidRPr="004160EF">
        <w:rPr>
          <w:rFonts w:ascii="Verdana" w:hAnsi="Verdana"/>
        </w:rPr>
        <w:t>Przed przystąpieniem do prac ziemnych ostateczną treść opasek kablowych należy ustalić odpowiednio z Inwestorem lub  z właściwym gestorem kabla.</w:t>
      </w:r>
    </w:p>
    <w:p w14:paraId="3C72132D" w14:textId="77777777" w:rsidR="004160EF" w:rsidRPr="004160EF" w:rsidRDefault="004160EF" w:rsidP="004160EF">
      <w:pPr>
        <w:pStyle w:val="Akapitzlist"/>
        <w:tabs>
          <w:tab w:val="left" w:pos="142"/>
        </w:tabs>
        <w:spacing w:after="0" w:line="288" w:lineRule="auto"/>
        <w:ind w:left="0"/>
        <w:jc w:val="both"/>
        <w:rPr>
          <w:rFonts w:ascii="Verdana" w:hAnsi="Verdana"/>
        </w:rPr>
      </w:pPr>
    </w:p>
    <w:p w14:paraId="7F5674B1" w14:textId="77777777" w:rsidR="004160EF" w:rsidRPr="004160EF" w:rsidRDefault="004160EF" w:rsidP="004160EF">
      <w:pPr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4.4</w:t>
      </w:r>
      <w:r w:rsidRPr="004160EF">
        <w:rPr>
          <w:rFonts w:ascii="Verdana" w:hAnsi="Verdana"/>
        </w:rPr>
        <w:tab/>
        <w:t>W zakresie oznakowania pionowego i poziomego i urządzeń BRD</w:t>
      </w:r>
    </w:p>
    <w:p w14:paraId="32C7B837" w14:textId="101463E3" w:rsidR="004160EF" w:rsidRPr="004160EF" w:rsidRDefault="004160EF" w:rsidP="004160EF">
      <w:pPr>
        <w:pStyle w:val="Akapitzlist"/>
        <w:tabs>
          <w:tab w:val="left" w:pos="142"/>
        </w:tabs>
        <w:spacing w:after="0" w:line="288" w:lineRule="auto"/>
        <w:ind w:left="0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Przewiduje się budowę oświetlenia dedykowanego na przejściach dla pieszych </w:t>
      </w:r>
      <w:r>
        <w:rPr>
          <w:rFonts w:ascii="Verdana" w:hAnsi="Verdana"/>
        </w:rPr>
        <w:t>i</w:t>
      </w:r>
      <w:r w:rsidRPr="004160EF">
        <w:rPr>
          <w:rFonts w:ascii="Verdana" w:hAnsi="Verdana"/>
        </w:rPr>
        <w:br/>
        <w:t>montaż oznakowania pionowego zgodnie z zatwierdzonym projektem organizacji ruchu.</w:t>
      </w:r>
    </w:p>
    <w:p w14:paraId="32F2F105" w14:textId="008F2F5A" w:rsidR="004160EF" w:rsidRPr="004160EF" w:rsidRDefault="004160EF" w:rsidP="004160EF">
      <w:pPr>
        <w:tabs>
          <w:tab w:val="left" w:pos="142"/>
        </w:tabs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Ostateczny zakres wykonania oznakowania pionowego ustalony zostanie na podstawie opracowanego przez Wykonawcę projektu stałej organizacji ruchu. </w:t>
      </w:r>
    </w:p>
    <w:p w14:paraId="2D151AE5" w14:textId="77777777" w:rsidR="004160EF" w:rsidRPr="004160EF" w:rsidRDefault="004160EF" w:rsidP="004160EF">
      <w:pPr>
        <w:tabs>
          <w:tab w:val="left" w:pos="142"/>
        </w:tabs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Wszystkie projektowane znaki drogowe pionowe należy zaprojektować i wykonać zgodnie z ww. rozporządzeniem w technologii folii odblaskowej II generacji oraz </w:t>
      </w:r>
    </w:p>
    <w:p w14:paraId="1DB58102" w14:textId="77777777" w:rsidR="004160EF" w:rsidRDefault="004160EF" w:rsidP="004160EF">
      <w:pPr>
        <w:tabs>
          <w:tab w:val="left" w:pos="142"/>
        </w:tabs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w grupie wielkości znaków średnich.</w:t>
      </w:r>
    </w:p>
    <w:p w14:paraId="78318C67" w14:textId="77777777" w:rsidR="00B07DF3" w:rsidRPr="00B07DF3" w:rsidRDefault="00B07DF3" w:rsidP="00B07DF3">
      <w:pPr>
        <w:pStyle w:val="S1"/>
        <w:spacing w:line="240" w:lineRule="auto"/>
        <w:ind w:firstLine="0"/>
        <w:rPr>
          <w:color w:val="000000" w:themeColor="text1"/>
          <w:sz w:val="22"/>
          <w:szCs w:val="22"/>
        </w:rPr>
      </w:pPr>
      <w:r w:rsidRPr="00B07DF3">
        <w:rPr>
          <w:color w:val="000000" w:themeColor="text1"/>
          <w:sz w:val="22"/>
          <w:szCs w:val="22"/>
        </w:rPr>
        <w:t>Oznakowanie poziome należy wykonać/odtworzyć jako grubowarstwowe:</w:t>
      </w:r>
    </w:p>
    <w:p w14:paraId="1FE44050" w14:textId="77777777" w:rsidR="00B07DF3" w:rsidRPr="00B07DF3" w:rsidRDefault="00B07DF3" w:rsidP="00B07DF3">
      <w:pPr>
        <w:numPr>
          <w:ilvl w:val="0"/>
          <w:numId w:val="29"/>
        </w:numPr>
        <w:suppressAutoHyphens w:val="0"/>
        <w:spacing w:after="0" w:line="240" w:lineRule="auto"/>
        <w:ind w:left="851" w:hanging="284"/>
        <w:jc w:val="both"/>
        <w:rPr>
          <w:rFonts w:ascii="Verdana" w:hAnsi="Verdana"/>
          <w:strike/>
          <w:color w:val="000000" w:themeColor="text1"/>
        </w:rPr>
      </w:pPr>
      <w:r w:rsidRPr="00B07DF3">
        <w:rPr>
          <w:rFonts w:ascii="Verdana" w:hAnsi="Verdana"/>
          <w:color w:val="000000" w:themeColor="text1"/>
        </w:rPr>
        <w:t>linie krawędziowe i osiowe na ciągu głównym w technologii chemoutwardzalnej,</w:t>
      </w:r>
    </w:p>
    <w:p w14:paraId="1283EF0B" w14:textId="77777777" w:rsidR="00B07DF3" w:rsidRPr="00B07DF3" w:rsidRDefault="00B07DF3" w:rsidP="00B07DF3">
      <w:pPr>
        <w:numPr>
          <w:ilvl w:val="0"/>
          <w:numId w:val="29"/>
        </w:numPr>
        <w:suppressAutoHyphens w:val="0"/>
        <w:spacing w:after="0" w:line="240" w:lineRule="auto"/>
        <w:ind w:left="851" w:hanging="284"/>
        <w:jc w:val="both"/>
        <w:rPr>
          <w:rFonts w:ascii="Verdana" w:hAnsi="Verdana"/>
          <w:color w:val="000000" w:themeColor="text1"/>
        </w:rPr>
      </w:pPr>
      <w:r w:rsidRPr="00B07DF3">
        <w:rPr>
          <w:rFonts w:ascii="Verdana" w:hAnsi="Verdana"/>
          <w:color w:val="000000" w:themeColor="text1"/>
        </w:rPr>
        <w:t>linie oznakowania poziomego wykonać w technologii profilowanej lub strukturalnej uwzględniającej sprawne odprowadzenie wody z nawierzchni jezdni.</w:t>
      </w:r>
    </w:p>
    <w:p w14:paraId="53780569" w14:textId="77777777" w:rsidR="00B07DF3" w:rsidRPr="00B07DF3" w:rsidRDefault="00B07DF3" w:rsidP="00B07DF3">
      <w:pPr>
        <w:spacing w:line="240" w:lineRule="auto"/>
        <w:rPr>
          <w:rFonts w:ascii="Verdana" w:hAnsi="Verdana"/>
          <w:color w:val="000000" w:themeColor="text1"/>
        </w:rPr>
      </w:pPr>
      <w:r w:rsidRPr="00B07DF3">
        <w:rPr>
          <w:rFonts w:ascii="Verdana" w:hAnsi="Verdana"/>
          <w:color w:val="000000" w:themeColor="text1"/>
        </w:rPr>
        <w:t>Oznakowanie poziome ścieżek rowerowych i pieszo-rowerowych (znaki P-23, P-26, P-27 itp.) należy wykonać w technologii cienkowarstwowej.</w:t>
      </w:r>
    </w:p>
    <w:p w14:paraId="158261FC" w14:textId="77777777" w:rsidR="00B07DF3" w:rsidRPr="00B07DF3" w:rsidRDefault="00B07DF3" w:rsidP="00B07DF3">
      <w:pPr>
        <w:spacing w:line="240" w:lineRule="auto"/>
        <w:rPr>
          <w:rFonts w:ascii="Verdana" w:hAnsi="Verdana"/>
          <w:color w:val="000000" w:themeColor="text1"/>
        </w:rPr>
      </w:pPr>
      <w:r w:rsidRPr="00B07DF3">
        <w:rPr>
          <w:rFonts w:ascii="Verdana" w:hAnsi="Verdana"/>
          <w:color w:val="000000" w:themeColor="text1"/>
        </w:rPr>
        <w:t>Oznakowanie poziome powinno charakteryzować się:</w:t>
      </w:r>
    </w:p>
    <w:p w14:paraId="45F5C2A2" w14:textId="77777777" w:rsidR="00B07DF3" w:rsidRPr="00B07DF3" w:rsidRDefault="00B07DF3" w:rsidP="00B07DF3">
      <w:pPr>
        <w:numPr>
          <w:ilvl w:val="0"/>
          <w:numId w:val="30"/>
        </w:numPr>
        <w:suppressAutoHyphens w:val="0"/>
        <w:spacing w:after="0" w:line="240" w:lineRule="auto"/>
        <w:ind w:left="851" w:hanging="284"/>
        <w:jc w:val="both"/>
        <w:rPr>
          <w:rFonts w:ascii="Verdana" w:hAnsi="Verdana"/>
          <w:color w:val="000000" w:themeColor="text1"/>
        </w:rPr>
      </w:pPr>
      <w:r w:rsidRPr="00B07DF3">
        <w:rPr>
          <w:rFonts w:ascii="Verdana" w:hAnsi="Verdana"/>
          <w:color w:val="000000" w:themeColor="text1"/>
        </w:rPr>
        <w:t>dobrą widocznością w ciągu całej doby, również w czasie opadów deszczu;</w:t>
      </w:r>
    </w:p>
    <w:p w14:paraId="0038A2A3" w14:textId="77777777" w:rsidR="00B07DF3" w:rsidRPr="00B07DF3" w:rsidRDefault="00B07DF3" w:rsidP="00B07DF3">
      <w:pPr>
        <w:numPr>
          <w:ilvl w:val="0"/>
          <w:numId w:val="30"/>
        </w:numPr>
        <w:suppressAutoHyphens w:val="0"/>
        <w:spacing w:after="0" w:line="240" w:lineRule="auto"/>
        <w:ind w:left="851" w:hanging="284"/>
        <w:jc w:val="both"/>
        <w:rPr>
          <w:rFonts w:ascii="Verdana" w:hAnsi="Verdana"/>
          <w:color w:val="000000" w:themeColor="text1"/>
        </w:rPr>
      </w:pPr>
      <w:r w:rsidRPr="00B07DF3">
        <w:rPr>
          <w:rFonts w:ascii="Verdana" w:hAnsi="Verdana"/>
          <w:color w:val="000000" w:themeColor="text1"/>
        </w:rPr>
        <w:t>wysokim współczynnikiem odblaskowości, również w warunkach dużej wilgotności;</w:t>
      </w:r>
    </w:p>
    <w:p w14:paraId="17C3FC44" w14:textId="77777777" w:rsidR="00B07DF3" w:rsidRPr="00B07DF3" w:rsidRDefault="00B07DF3" w:rsidP="00B07DF3">
      <w:pPr>
        <w:numPr>
          <w:ilvl w:val="0"/>
          <w:numId w:val="30"/>
        </w:numPr>
        <w:suppressAutoHyphens w:val="0"/>
        <w:spacing w:after="0" w:line="240" w:lineRule="auto"/>
        <w:ind w:left="851" w:hanging="284"/>
        <w:jc w:val="both"/>
        <w:rPr>
          <w:rFonts w:ascii="Verdana" w:hAnsi="Verdana"/>
          <w:color w:val="000000" w:themeColor="text1"/>
        </w:rPr>
      </w:pPr>
      <w:r w:rsidRPr="00B07DF3">
        <w:rPr>
          <w:rFonts w:ascii="Verdana" w:hAnsi="Verdana"/>
          <w:color w:val="000000" w:themeColor="text1"/>
        </w:rPr>
        <w:t>odpowiednią szorstkością, zbliżoną do szorstkości nawierzchni, na której zostaną naniesione;</w:t>
      </w:r>
    </w:p>
    <w:p w14:paraId="54B18742" w14:textId="77777777" w:rsidR="00B07DF3" w:rsidRPr="00B07DF3" w:rsidRDefault="00B07DF3" w:rsidP="00B07DF3">
      <w:pPr>
        <w:numPr>
          <w:ilvl w:val="0"/>
          <w:numId w:val="30"/>
        </w:numPr>
        <w:suppressAutoHyphens w:val="0"/>
        <w:spacing w:after="0" w:line="240" w:lineRule="auto"/>
        <w:ind w:left="851" w:hanging="284"/>
        <w:jc w:val="both"/>
        <w:rPr>
          <w:rFonts w:ascii="Verdana" w:hAnsi="Verdana"/>
          <w:color w:val="000000" w:themeColor="text1"/>
        </w:rPr>
      </w:pPr>
      <w:r w:rsidRPr="00B07DF3">
        <w:rPr>
          <w:rFonts w:ascii="Verdana" w:hAnsi="Verdana"/>
          <w:color w:val="000000" w:themeColor="text1"/>
        </w:rPr>
        <w:t>trwałością w okresie gwarancyjnym;</w:t>
      </w:r>
    </w:p>
    <w:p w14:paraId="399ECCEB" w14:textId="77777777" w:rsidR="00B07DF3" w:rsidRPr="00B07DF3" w:rsidRDefault="00B07DF3" w:rsidP="00B07DF3">
      <w:pPr>
        <w:numPr>
          <w:ilvl w:val="0"/>
          <w:numId w:val="30"/>
        </w:numPr>
        <w:suppressAutoHyphens w:val="0"/>
        <w:spacing w:after="0" w:line="240" w:lineRule="auto"/>
        <w:ind w:left="851" w:hanging="284"/>
        <w:jc w:val="both"/>
        <w:rPr>
          <w:rFonts w:ascii="Verdana" w:hAnsi="Verdana"/>
          <w:color w:val="000000" w:themeColor="text1"/>
        </w:rPr>
      </w:pPr>
      <w:r w:rsidRPr="00B07DF3">
        <w:rPr>
          <w:rFonts w:ascii="Verdana" w:hAnsi="Verdana"/>
          <w:color w:val="000000" w:themeColor="text1"/>
        </w:rPr>
        <w:t xml:space="preserve">odpornością na ścieranie i zabrudzenie. </w:t>
      </w:r>
    </w:p>
    <w:p w14:paraId="763AB4AE" w14:textId="77777777" w:rsidR="00B07DF3" w:rsidRPr="004160EF" w:rsidRDefault="00B07DF3" w:rsidP="004160EF">
      <w:pPr>
        <w:tabs>
          <w:tab w:val="left" w:pos="142"/>
        </w:tabs>
        <w:spacing w:after="0" w:line="288" w:lineRule="auto"/>
        <w:jc w:val="both"/>
        <w:rPr>
          <w:rFonts w:ascii="Verdana" w:hAnsi="Verdana"/>
        </w:rPr>
      </w:pPr>
    </w:p>
    <w:p w14:paraId="5722FDF2" w14:textId="77777777" w:rsidR="004160EF" w:rsidRPr="004160EF" w:rsidRDefault="004160EF" w:rsidP="004160EF">
      <w:pPr>
        <w:tabs>
          <w:tab w:val="left" w:pos="142"/>
        </w:tabs>
        <w:spacing w:after="0" w:line="288" w:lineRule="auto"/>
        <w:jc w:val="both"/>
        <w:rPr>
          <w:rFonts w:ascii="Verdana" w:hAnsi="Verdana"/>
        </w:rPr>
      </w:pPr>
    </w:p>
    <w:p w14:paraId="74750D0B" w14:textId="77777777" w:rsidR="004160EF" w:rsidRPr="004160EF" w:rsidRDefault="004160EF" w:rsidP="004160EF">
      <w:pPr>
        <w:spacing w:after="0" w:line="288" w:lineRule="auto"/>
        <w:jc w:val="both"/>
        <w:rPr>
          <w:rFonts w:ascii="Verdana" w:hAnsi="Verdana"/>
        </w:rPr>
      </w:pPr>
      <w:r w:rsidRPr="004160EF">
        <w:rPr>
          <w:rFonts w:ascii="Verdana" w:hAnsi="Verdana"/>
        </w:rPr>
        <w:t>4.5</w:t>
      </w:r>
      <w:r w:rsidRPr="004160EF">
        <w:rPr>
          <w:rFonts w:ascii="Verdana" w:hAnsi="Verdana"/>
        </w:rPr>
        <w:tab/>
        <w:t>W zakresie robót drogowych</w:t>
      </w:r>
    </w:p>
    <w:p w14:paraId="498260EC" w14:textId="77777777" w:rsidR="004160EF" w:rsidRPr="004160EF" w:rsidRDefault="004160EF" w:rsidP="004160EF">
      <w:pPr>
        <w:pStyle w:val="Akapitzlist"/>
        <w:tabs>
          <w:tab w:val="left" w:pos="142"/>
        </w:tabs>
        <w:spacing w:after="0" w:line="288" w:lineRule="auto"/>
        <w:ind w:left="0"/>
        <w:jc w:val="both"/>
        <w:rPr>
          <w:rFonts w:ascii="Verdana" w:hAnsi="Verdana"/>
        </w:rPr>
      </w:pPr>
      <w:r w:rsidRPr="004160EF">
        <w:rPr>
          <w:rFonts w:ascii="Verdana" w:hAnsi="Verdana"/>
        </w:rPr>
        <w:t xml:space="preserve">Ostateczny zakres robót drogowych zostanie ustalony w opracowanej przez Wykonawcę i uzgodnionej z Zamawiającym dokumentacji projektowej.  </w:t>
      </w:r>
    </w:p>
    <w:p w14:paraId="29CD1660" w14:textId="3EE27409" w:rsidR="004160EF" w:rsidRPr="004160EF" w:rsidRDefault="004160EF" w:rsidP="004160EF">
      <w:pPr>
        <w:pStyle w:val="Akapitzlist"/>
        <w:tabs>
          <w:tab w:val="left" w:pos="142"/>
        </w:tabs>
        <w:spacing w:after="0" w:line="288" w:lineRule="auto"/>
        <w:ind w:left="0"/>
        <w:jc w:val="both"/>
        <w:rPr>
          <w:rFonts w:ascii="Verdana" w:hAnsi="Verdana"/>
        </w:rPr>
      </w:pPr>
      <w:r w:rsidRPr="004160EF">
        <w:rPr>
          <w:rFonts w:ascii="Verdana" w:hAnsi="Verdana"/>
        </w:rPr>
        <w:lastRenderedPageBreak/>
        <w:t>Dodatkowo każde dojście do przejść dla pieszych musi być wyposażone w ułatwienia dla osób niewidomych</w:t>
      </w:r>
      <w:r w:rsidR="00EF44E7">
        <w:rPr>
          <w:rFonts w:ascii="Verdana" w:hAnsi="Verdana"/>
        </w:rPr>
        <w:t xml:space="preserve"> i słabowidzących </w:t>
      </w:r>
      <w:r w:rsidRPr="004160EF">
        <w:rPr>
          <w:rFonts w:ascii="Verdana" w:hAnsi="Verdana"/>
        </w:rPr>
        <w:t xml:space="preserve"> w postaci płytek ostrzegawczych koloru żółtego (2 rzędy), umieszczone w odległości 45-55 cm od krawędzi jezdni. Należy również dostosować istniejące krawężniki (w razie konieczności) do obowiązujących wymogów, tj. różnica poziomów między górnymi powierzchniami nawierzchni jezdni i krawężnika nie może być większa niż 2 cm.</w:t>
      </w:r>
    </w:p>
    <w:p w14:paraId="11C0FCB3" w14:textId="2F9E4B72" w:rsidR="00BC1CF5" w:rsidRDefault="00BC1CF5">
      <w:pPr>
        <w:pStyle w:val="Akapitzlist"/>
        <w:tabs>
          <w:tab w:val="left" w:pos="142"/>
        </w:tabs>
        <w:spacing w:after="0" w:line="288" w:lineRule="auto"/>
        <w:jc w:val="both"/>
        <w:rPr>
          <w:rFonts w:ascii="Verdana" w:hAnsi="Verdana"/>
          <w:color w:val="000000" w:themeColor="text1"/>
        </w:rPr>
      </w:pPr>
    </w:p>
    <w:p w14:paraId="33AB2802" w14:textId="77777777" w:rsidR="00BC1CF5" w:rsidRDefault="00F648DF">
      <w:pPr>
        <w:pStyle w:val="Akapitzlist"/>
        <w:tabs>
          <w:tab w:val="left" w:pos="142"/>
        </w:tabs>
        <w:spacing w:after="0" w:line="288" w:lineRule="auto"/>
        <w:ind w:left="0"/>
        <w:jc w:val="both"/>
        <w:rPr>
          <w:rFonts w:ascii="Verdana" w:hAnsi="Verdana"/>
          <w:b/>
          <w:bCs/>
          <w:color w:val="000000" w:themeColor="text1"/>
        </w:rPr>
      </w:pPr>
      <w:r>
        <w:rPr>
          <w:rFonts w:ascii="Verdana" w:hAnsi="Verdana"/>
          <w:b/>
          <w:bCs/>
          <w:color w:val="000000" w:themeColor="text1"/>
        </w:rPr>
        <w:t>II</w:t>
      </w:r>
      <w:r>
        <w:rPr>
          <w:rFonts w:ascii="Verdana" w:hAnsi="Verdana"/>
          <w:b/>
          <w:bCs/>
          <w:color w:val="000000" w:themeColor="text1"/>
        </w:rPr>
        <w:tab/>
        <w:t>Wymagania Zamawiającego w stosunku do przedmiotu zamówienia</w:t>
      </w:r>
    </w:p>
    <w:p w14:paraId="482AAB6B" w14:textId="77777777" w:rsidR="00BC1CF5" w:rsidRDefault="00BC1CF5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</w:p>
    <w:p w14:paraId="0C0EDBCE" w14:textId="77777777" w:rsidR="00554421" w:rsidRDefault="00F648DF" w:rsidP="00554421">
      <w:pPr>
        <w:pStyle w:val="Akapitzlist"/>
        <w:numPr>
          <w:ilvl w:val="0"/>
          <w:numId w:val="14"/>
        </w:numPr>
        <w:spacing w:after="0" w:line="288" w:lineRule="auto"/>
        <w:jc w:val="both"/>
        <w:rPr>
          <w:rFonts w:ascii="Verdana" w:hAnsi="Verdana"/>
          <w:b/>
          <w:bCs/>
          <w:color w:val="000000" w:themeColor="text1"/>
        </w:rPr>
      </w:pPr>
      <w:r>
        <w:rPr>
          <w:rFonts w:ascii="Verdana" w:hAnsi="Verdana"/>
          <w:b/>
          <w:bCs/>
          <w:color w:val="000000" w:themeColor="text1"/>
        </w:rPr>
        <w:t>Wymagania dotyczące terminów wykonanie zamówienia</w:t>
      </w:r>
    </w:p>
    <w:p w14:paraId="3A61C3EB" w14:textId="0651D2C1" w:rsidR="00BC1CF5" w:rsidRPr="00554421" w:rsidRDefault="00F648DF" w:rsidP="00554421">
      <w:pPr>
        <w:spacing w:after="0" w:line="288" w:lineRule="auto"/>
        <w:jc w:val="both"/>
        <w:rPr>
          <w:rFonts w:ascii="Verdana" w:hAnsi="Verdana"/>
          <w:b/>
          <w:bCs/>
          <w:color w:val="000000" w:themeColor="text1"/>
        </w:rPr>
      </w:pPr>
      <w:r w:rsidRPr="00554421">
        <w:rPr>
          <w:rFonts w:ascii="Verdana" w:hAnsi="Verdana"/>
          <w:color w:val="000000" w:themeColor="text1"/>
        </w:rPr>
        <w:t>Po podpisaniu Umowy Wykonawca w ciągu 14 dni przedłoży do akceptacji Zamawiającego harmonogram szczegółowy wykonania poszczególnych opracowań projektowych, uzyskania poszczególnych opinii, uzgodnień i decyzji oraz wykonania robót budowlanych.</w:t>
      </w:r>
    </w:p>
    <w:p w14:paraId="53A5D4BA" w14:textId="77777777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Zamawiający wymaga, aby zamówienie realizowane było z zachowaniem następujących terminów:</w:t>
      </w:r>
    </w:p>
    <w:p w14:paraId="1BDED2EB" w14:textId="77777777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- przystąpienie do opracowania Dokumentacji Projektowej – do 10 dni od daty podpisania Umowy,</w:t>
      </w:r>
    </w:p>
    <w:p w14:paraId="4E4E31B3" w14:textId="77777777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- przekazanie placu budowy nie później niż w ciągu 7 dni po uzyskaniu skutecznej zgody budowlanej lub wcześniej na pisemny wniosek Wykonawcy,</w:t>
      </w:r>
    </w:p>
    <w:p w14:paraId="28D57FF0" w14:textId="77777777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- zakończenie robót i zgłoszenie ich do odbioru ostatecznego w terminie: </w:t>
      </w:r>
    </w:p>
    <w:p w14:paraId="2199E0D9" w14:textId="65B8FC88" w:rsidR="00BC1CF5" w:rsidRDefault="00F648DF">
      <w:pPr>
        <w:spacing w:after="0" w:line="288" w:lineRule="auto"/>
        <w:ind w:firstLine="284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- </w:t>
      </w:r>
      <w:r w:rsidR="00EF44E7">
        <w:rPr>
          <w:rFonts w:ascii="Verdana" w:hAnsi="Verdana"/>
          <w:color w:val="000000" w:themeColor="text1"/>
        </w:rPr>
        <w:t>zgodnie z ofertą Wykonawcy</w:t>
      </w:r>
      <w:r>
        <w:rPr>
          <w:rFonts w:ascii="Verdana" w:hAnsi="Verdana"/>
          <w:color w:val="000000" w:themeColor="text1"/>
        </w:rPr>
        <w:t>.</w:t>
      </w:r>
    </w:p>
    <w:p w14:paraId="2753A353" w14:textId="77777777" w:rsidR="00BC1CF5" w:rsidRDefault="00BC1CF5">
      <w:pPr>
        <w:spacing w:after="0" w:line="288" w:lineRule="auto"/>
        <w:jc w:val="both"/>
        <w:rPr>
          <w:rFonts w:ascii="Verdana" w:hAnsi="Verdana"/>
          <w:color w:val="000000" w:themeColor="text1"/>
        </w:rPr>
      </w:pPr>
    </w:p>
    <w:p w14:paraId="4EAD6D5C" w14:textId="0733337F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Wykonawca udzieli Zamawiającemu gwarancji i rękojmi na przedmiot Umowy </w:t>
      </w:r>
      <w:r w:rsidR="00EF44E7">
        <w:rPr>
          <w:rFonts w:ascii="Verdana" w:hAnsi="Verdana"/>
          <w:color w:val="000000" w:themeColor="text1"/>
        </w:rPr>
        <w:t>na okres 72 miesięcy od dnia odbioru ostatecznego bez wad i usterek</w:t>
      </w:r>
      <w:r>
        <w:rPr>
          <w:rFonts w:ascii="Verdana" w:hAnsi="Verdana"/>
          <w:color w:val="000000" w:themeColor="text1"/>
        </w:rPr>
        <w:t>.</w:t>
      </w:r>
    </w:p>
    <w:p w14:paraId="6E4943D3" w14:textId="77777777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Bieg okresu gwarancji i rękojmi rozpoczyna się:</w:t>
      </w:r>
    </w:p>
    <w:p w14:paraId="0BBBFAF4" w14:textId="77777777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- w dniu następnym licząc od daty potwierdzenia usunięcia wad lub usterek stwierdzonych przy odbiorze ostatecznym przedmiotu umowy, w przypadku braku wad lub usterek w dniu następnym licząc od daty sporządzenia protokołu odbioru ostatecznego;</w:t>
      </w:r>
    </w:p>
    <w:p w14:paraId="45971B83" w14:textId="77777777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- dla wymienianych materiałów i urządzeń z dniem ich wymiany.</w:t>
      </w:r>
    </w:p>
    <w:p w14:paraId="51074542" w14:textId="77777777" w:rsidR="00BC1CF5" w:rsidRDefault="00BC1CF5">
      <w:pPr>
        <w:spacing w:after="0" w:line="288" w:lineRule="auto"/>
        <w:jc w:val="both"/>
        <w:rPr>
          <w:rFonts w:ascii="Verdana" w:hAnsi="Verdana"/>
          <w:color w:val="000000" w:themeColor="text1"/>
        </w:rPr>
      </w:pPr>
    </w:p>
    <w:p w14:paraId="1EF8D88F" w14:textId="77777777" w:rsidR="00BC1CF5" w:rsidRDefault="00BC1CF5">
      <w:pPr>
        <w:spacing w:after="0" w:line="288" w:lineRule="auto"/>
        <w:jc w:val="both"/>
        <w:rPr>
          <w:rFonts w:ascii="Verdana" w:hAnsi="Verdana"/>
          <w:color w:val="000000" w:themeColor="text1"/>
        </w:rPr>
      </w:pPr>
    </w:p>
    <w:p w14:paraId="4B98A8C9" w14:textId="77777777" w:rsidR="00BC1CF5" w:rsidRDefault="00F648DF">
      <w:pPr>
        <w:pStyle w:val="Akapitzlist"/>
        <w:numPr>
          <w:ilvl w:val="0"/>
          <w:numId w:val="14"/>
        </w:numPr>
        <w:spacing w:after="0"/>
        <w:jc w:val="both"/>
        <w:rPr>
          <w:rFonts w:ascii="Verdana" w:hAnsi="Verdana"/>
          <w:b/>
          <w:bCs/>
          <w:color w:val="000000" w:themeColor="text1"/>
        </w:rPr>
      </w:pPr>
      <w:r>
        <w:rPr>
          <w:rFonts w:ascii="Verdana" w:hAnsi="Verdana"/>
          <w:b/>
          <w:bCs/>
          <w:color w:val="000000" w:themeColor="text1"/>
        </w:rPr>
        <w:t>Wymagania dotyczące wykonywania i odbioru opracowań projektowych</w:t>
      </w:r>
    </w:p>
    <w:p w14:paraId="3A9001C2" w14:textId="77777777" w:rsidR="00BC1CF5" w:rsidRDefault="00BC1CF5">
      <w:pPr>
        <w:spacing w:after="0"/>
        <w:jc w:val="both"/>
        <w:rPr>
          <w:rFonts w:ascii="Verdana" w:hAnsi="Verdana"/>
          <w:b/>
          <w:bCs/>
          <w:color w:val="000000" w:themeColor="text1"/>
        </w:rPr>
      </w:pPr>
    </w:p>
    <w:p w14:paraId="41A0480B" w14:textId="77777777" w:rsidR="00BC1CF5" w:rsidRDefault="00F648DF">
      <w:pPr>
        <w:pStyle w:val="Akapitzlist"/>
        <w:numPr>
          <w:ilvl w:val="1"/>
          <w:numId w:val="11"/>
        </w:numPr>
        <w:spacing w:after="0" w:line="288" w:lineRule="auto"/>
        <w:ind w:left="567" w:hanging="567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Wymagania dotyczące zawartości Dokumentacji Projektowej Wykonawcy.</w:t>
      </w:r>
    </w:p>
    <w:p w14:paraId="3CF89C4C" w14:textId="77777777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Po podpisaniu Umowy Wykonawca opracuje Dokumentację Projektową w zakresie branży elektrycznej i drogowej wraz z niezbędnymi uzgodnieniami </w:t>
      </w:r>
      <w:r>
        <w:rPr>
          <w:rFonts w:ascii="Verdana" w:hAnsi="Verdana"/>
          <w:color w:val="000000" w:themeColor="text1"/>
        </w:rPr>
        <w:br/>
        <w:t>i zatwierdzeniami w ilości:</w:t>
      </w:r>
    </w:p>
    <w:p w14:paraId="2890E255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lastRenderedPageBreak/>
        <w:t>branża elektryczna i konstrukcyjna – 2 egz.</w:t>
      </w:r>
    </w:p>
    <w:p w14:paraId="59479EBC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branża drogowa </w:t>
      </w:r>
      <w:r w:rsidRPr="00CA2565">
        <w:rPr>
          <w:rFonts w:ascii="Verdana" w:hAnsi="Verdana"/>
        </w:rPr>
        <w:t xml:space="preserve">i usunięcie kolizji </w:t>
      </w:r>
      <w:r>
        <w:rPr>
          <w:rFonts w:ascii="Verdana" w:hAnsi="Verdana"/>
          <w:color w:val="000000" w:themeColor="text1"/>
        </w:rPr>
        <w:t>– 2 egz.</w:t>
      </w:r>
    </w:p>
    <w:p w14:paraId="2BA1738E" w14:textId="2418FB6E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Projekt Stałej Organizacji Ruchu - </w:t>
      </w:r>
      <w:r w:rsidR="00421A8E">
        <w:rPr>
          <w:rFonts w:ascii="Verdana" w:hAnsi="Verdana"/>
          <w:color w:val="000000" w:themeColor="text1"/>
        </w:rPr>
        <w:t>3</w:t>
      </w:r>
      <w:r>
        <w:rPr>
          <w:rFonts w:ascii="Verdana" w:hAnsi="Verdana"/>
          <w:color w:val="000000" w:themeColor="text1"/>
        </w:rPr>
        <w:t xml:space="preserve"> egz.</w:t>
      </w:r>
    </w:p>
    <w:p w14:paraId="5A3B823A" w14:textId="08D23988" w:rsidR="00421A8E" w:rsidRDefault="00421A8E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Projektu Czasowej Organizacji Ruchu – 3 egz. </w:t>
      </w:r>
    </w:p>
    <w:p w14:paraId="6BDADF95" w14:textId="77777777" w:rsidR="00BC1CF5" w:rsidRDefault="00F648DF">
      <w:pPr>
        <w:tabs>
          <w:tab w:val="left" w:pos="142"/>
        </w:tabs>
        <w:spacing w:after="0" w:line="288" w:lineRule="auto"/>
        <w:contextualSpacing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Ponadto Zamawiającemu należy przekazać wersje elektroniczne wykonanych projektów:</w:t>
      </w:r>
    </w:p>
    <w:p w14:paraId="46C03E88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rysunki powinny być zapisane w formacie *.</w:t>
      </w:r>
      <w:proofErr w:type="spellStart"/>
      <w:r>
        <w:rPr>
          <w:rFonts w:ascii="Verdana" w:hAnsi="Verdana"/>
          <w:color w:val="000000" w:themeColor="text1"/>
        </w:rPr>
        <w:t>dwg</w:t>
      </w:r>
      <w:proofErr w:type="spellEnd"/>
      <w:r>
        <w:rPr>
          <w:rFonts w:ascii="Verdana" w:hAnsi="Verdana"/>
          <w:color w:val="000000" w:themeColor="text1"/>
        </w:rPr>
        <w:t xml:space="preserve"> </w:t>
      </w:r>
    </w:p>
    <w:p w14:paraId="582BB45B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wszystkie materiały tekstowe oraz zestawienia tabelaryczne należy zapisać </w:t>
      </w:r>
      <w:r>
        <w:rPr>
          <w:rFonts w:ascii="Verdana" w:hAnsi="Verdana"/>
          <w:color w:val="000000" w:themeColor="text1"/>
        </w:rPr>
        <w:br/>
        <w:t xml:space="preserve">w postaci plików </w:t>
      </w:r>
      <w:proofErr w:type="spellStart"/>
      <w:r>
        <w:rPr>
          <w:rFonts w:ascii="Verdana" w:hAnsi="Verdana"/>
          <w:color w:val="000000" w:themeColor="text1"/>
        </w:rPr>
        <w:t>docx</w:t>
      </w:r>
      <w:proofErr w:type="spellEnd"/>
      <w:r>
        <w:rPr>
          <w:rFonts w:ascii="Verdana" w:hAnsi="Verdana"/>
          <w:color w:val="000000" w:themeColor="text1"/>
        </w:rPr>
        <w:t xml:space="preserve"> lub </w:t>
      </w:r>
      <w:proofErr w:type="spellStart"/>
      <w:r>
        <w:rPr>
          <w:rFonts w:ascii="Verdana" w:hAnsi="Verdana"/>
          <w:color w:val="000000" w:themeColor="text1"/>
        </w:rPr>
        <w:t>xlsx</w:t>
      </w:r>
      <w:proofErr w:type="spellEnd"/>
      <w:r>
        <w:rPr>
          <w:rFonts w:ascii="Verdana" w:hAnsi="Verdana"/>
          <w:color w:val="000000" w:themeColor="text1"/>
        </w:rPr>
        <w:t>;</w:t>
      </w:r>
    </w:p>
    <w:p w14:paraId="1FB2F5CE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całość opracowania należy dodatkowo zapisać w formacie *.pdf. </w:t>
      </w:r>
    </w:p>
    <w:p w14:paraId="2F8CA525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całość opracowania należy zeskanować i zapisać w formacie pdf po uzyskaniu zezwolenia na prace budowlane.</w:t>
      </w:r>
    </w:p>
    <w:p w14:paraId="41A856F4" w14:textId="77777777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Wykonawca zobowiązuje się do wykonania projektu w zakresie koniecznym do uzgodnienia z operatorem sieci oświetleniowej oraz w zakresie niezbędnym do wykonania robót budowlanych objętych niniejszą Umową. Projekt opracowany zostanie przez osoby posiadające uprawnienia do projektowania w zakresie zgodnie z wymogami ustawy Prawo budowlane i doświadczenie w zakresie projektowania.</w:t>
      </w:r>
    </w:p>
    <w:p w14:paraId="721CB8A9" w14:textId="77777777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Dla potrzeb realizacji robót Wykonawca opracuje i uzgodni projekt czasowej organizacji ruchu na czas wykonywania robót oraz dokumentacje technologiczne odtworzenia naruszanych nawierzchni.</w:t>
      </w:r>
    </w:p>
    <w:p w14:paraId="3CE5FCFB" w14:textId="77777777" w:rsidR="00BC1CF5" w:rsidRDefault="00BC1CF5">
      <w:pPr>
        <w:spacing w:after="0" w:line="288" w:lineRule="auto"/>
        <w:jc w:val="both"/>
        <w:rPr>
          <w:rFonts w:ascii="Verdana" w:hAnsi="Verdana"/>
          <w:color w:val="000000" w:themeColor="text1"/>
        </w:rPr>
      </w:pPr>
    </w:p>
    <w:p w14:paraId="5E27098A" w14:textId="77777777" w:rsidR="00BC1CF5" w:rsidRDefault="00F648DF">
      <w:pPr>
        <w:pStyle w:val="Akapitzlist"/>
        <w:numPr>
          <w:ilvl w:val="1"/>
          <w:numId w:val="14"/>
        </w:numPr>
        <w:spacing w:after="0" w:line="288" w:lineRule="auto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Dokumentacja powykonawcza</w:t>
      </w:r>
    </w:p>
    <w:p w14:paraId="1AA5E39A" w14:textId="77777777" w:rsidR="00BC1CF5" w:rsidRDefault="00F648DF">
      <w:p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Po zakończeniu robót Wykonawca sporządzi i przekaże Zamawiającemu dokumentację powykonawczą. Dokumentacja powykonawcza zawierać będzie:</w:t>
      </w:r>
    </w:p>
    <w:p w14:paraId="69195712" w14:textId="77777777" w:rsidR="00BC1CF5" w:rsidRDefault="00F648DF">
      <w:pPr>
        <w:spacing w:after="0" w:line="288" w:lineRule="auto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- Dokumentację Projektową podstawową z naniesionymi zmianami,</w:t>
      </w:r>
    </w:p>
    <w:p w14:paraId="0C2E3C5D" w14:textId="77777777" w:rsidR="00BC1CF5" w:rsidRDefault="00F648DF">
      <w:pPr>
        <w:spacing w:after="0" w:line="288" w:lineRule="auto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uzgodnienia i opinie,</w:t>
      </w:r>
    </w:p>
    <w:p w14:paraId="64CE61B2" w14:textId="77777777" w:rsidR="00BC1CF5" w:rsidRDefault="00F648DF">
      <w:pPr>
        <w:spacing w:after="0" w:line="288" w:lineRule="auto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- sprawozdanie kierownika budowy wraz z oświadczeniem o zakończeniu robót,</w:t>
      </w:r>
    </w:p>
    <w:p w14:paraId="5C86E66B" w14:textId="77777777" w:rsidR="00BC1CF5" w:rsidRDefault="00F648DF">
      <w:pPr>
        <w:spacing w:after="0" w:line="288" w:lineRule="auto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- protokoły odbiorów częściowych i robót zanikających (podlegających zakryciu),</w:t>
      </w:r>
    </w:p>
    <w:p w14:paraId="3E428145" w14:textId="77777777" w:rsidR="00BC1CF5" w:rsidRDefault="00F648DF">
      <w:pPr>
        <w:spacing w:after="0" w:line="288" w:lineRule="auto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- obmiar robót, kosztorys powykonawczy,</w:t>
      </w:r>
    </w:p>
    <w:p w14:paraId="18660B36" w14:textId="77777777" w:rsidR="00BC1CF5" w:rsidRDefault="00F648DF">
      <w:pPr>
        <w:spacing w:after="0" w:line="288" w:lineRule="auto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- inwentaryzację geodezyjną,</w:t>
      </w:r>
    </w:p>
    <w:p w14:paraId="1DC8D39C" w14:textId="77777777" w:rsidR="00BC1CF5" w:rsidRDefault="00F648DF">
      <w:pPr>
        <w:spacing w:after="0" w:line="288" w:lineRule="auto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- protokół pomiaru parametrów elektrycznych.</w:t>
      </w:r>
    </w:p>
    <w:p w14:paraId="3C6ADBF7" w14:textId="77777777" w:rsidR="00BC1CF5" w:rsidRDefault="00BC1CF5">
      <w:pPr>
        <w:spacing w:after="0" w:line="288" w:lineRule="auto"/>
        <w:rPr>
          <w:rFonts w:ascii="Verdana" w:hAnsi="Verdana"/>
          <w:color w:val="000000" w:themeColor="text1"/>
        </w:rPr>
      </w:pPr>
    </w:p>
    <w:p w14:paraId="6A8579D4" w14:textId="77777777" w:rsidR="00BC1CF5" w:rsidRDefault="00F648DF">
      <w:pPr>
        <w:pStyle w:val="Akapitzlist"/>
        <w:numPr>
          <w:ilvl w:val="0"/>
          <w:numId w:val="14"/>
        </w:numPr>
        <w:spacing w:after="0" w:line="288" w:lineRule="auto"/>
        <w:jc w:val="both"/>
        <w:rPr>
          <w:rFonts w:ascii="Verdana" w:hAnsi="Verdana"/>
          <w:b/>
          <w:color w:val="000000" w:themeColor="text1"/>
        </w:rPr>
      </w:pPr>
      <w:r>
        <w:rPr>
          <w:rFonts w:ascii="Verdana" w:hAnsi="Verdana"/>
          <w:b/>
          <w:color w:val="000000" w:themeColor="text1"/>
        </w:rPr>
        <w:t>Warunki wykonania i odbioru robót budowlanych</w:t>
      </w:r>
    </w:p>
    <w:p w14:paraId="1D9FB7D3" w14:textId="77777777" w:rsidR="00BC1CF5" w:rsidRDefault="00BC1CF5">
      <w:pPr>
        <w:spacing w:after="0" w:line="288" w:lineRule="auto"/>
        <w:jc w:val="both"/>
        <w:rPr>
          <w:rFonts w:ascii="Verdana" w:hAnsi="Verdana"/>
          <w:b/>
          <w:color w:val="000000" w:themeColor="text1"/>
        </w:rPr>
      </w:pPr>
    </w:p>
    <w:p w14:paraId="135BCC28" w14:textId="77777777" w:rsidR="00BC1CF5" w:rsidRDefault="00F648DF">
      <w:pPr>
        <w:tabs>
          <w:tab w:val="left" w:pos="142"/>
        </w:tabs>
        <w:spacing w:after="0" w:line="288" w:lineRule="auto"/>
        <w:contextualSpacing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Prace budowlane powinny być realizowane w oparciu o uzgodnione i zatwierdzone projekty przekazane Zamawiającemu.</w:t>
      </w:r>
    </w:p>
    <w:p w14:paraId="43B3DE57" w14:textId="77777777" w:rsidR="00BC1CF5" w:rsidRDefault="00F648DF">
      <w:pPr>
        <w:tabs>
          <w:tab w:val="left" w:pos="142"/>
        </w:tabs>
        <w:spacing w:after="0" w:line="288" w:lineRule="auto"/>
        <w:contextualSpacing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Zamawiający wymaga, aby roboty budowlane były prowadzone w sposób powodujący jak najmniejsze utrudnienia w funkcjonowaniu ruchu drogowego </w:t>
      </w:r>
      <w:r>
        <w:rPr>
          <w:rFonts w:ascii="Verdana" w:hAnsi="Verdana"/>
          <w:color w:val="000000" w:themeColor="text1"/>
        </w:rPr>
        <w:br/>
      </w:r>
      <w:r>
        <w:rPr>
          <w:rFonts w:ascii="Verdana" w:hAnsi="Verdana"/>
          <w:color w:val="000000" w:themeColor="text1"/>
        </w:rPr>
        <w:lastRenderedPageBreak/>
        <w:t>i pieszego. W czasie wykonywania robót należy zapewnić przejezdność oraz bezpieczeństwo ruchu.</w:t>
      </w:r>
    </w:p>
    <w:p w14:paraId="66659834" w14:textId="77777777" w:rsidR="00BC1CF5" w:rsidRDefault="00F648DF">
      <w:pPr>
        <w:tabs>
          <w:tab w:val="left" w:pos="142"/>
        </w:tabs>
        <w:spacing w:after="0" w:line="288" w:lineRule="auto"/>
        <w:contextualSpacing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Teren przewidziany pod prace będzie udostępniony Wykonawcy na podstawie protokołu przekazania terenu. Z uwagi na charakter robót nie wymaga się specjalistycznego przygotowania terenu i tworzenia zaplecza budowy. Miejsce składowania gruntu z wykopów i inne szczegółowe uwarunkowania wykonania robót Wykonawca uzgodni z właściwym Kierownikiem Rejonu dróg krajowych. </w:t>
      </w:r>
    </w:p>
    <w:p w14:paraId="628CF29B" w14:textId="77777777" w:rsidR="00BC1CF5" w:rsidRDefault="00F648DF">
      <w:pPr>
        <w:tabs>
          <w:tab w:val="left" w:pos="142"/>
        </w:tabs>
        <w:spacing w:after="0" w:line="288" w:lineRule="auto"/>
        <w:contextualSpacing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Zamawiający wymaga wykonania projektów i robót w taki sposób, aby spełnić wymagania Polskich Norm oraz specyfikacji wykonania i odbioru robót. Elementy konstrukcji winny być zrealizowane zgodnie z wymaganiem Polskich Norm przy spełnieniu szczegółowych zasad określonych w dokumentacji technicznej zaakceptowanej przez Zamawiającego.</w:t>
      </w:r>
    </w:p>
    <w:p w14:paraId="54441DD7" w14:textId="77777777" w:rsidR="00BC1CF5" w:rsidRDefault="00F648DF">
      <w:pPr>
        <w:tabs>
          <w:tab w:val="left" w:pos="142"/>
        </w:tabs>
        <w:spacing w:after="0" w:line="288" w:lineRule="auto"/>
        <w:contextualSpacing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Wykonawca będzie zobowiązany do przyjęcia odpowiedzialności od następstw i za wyniki działalności w zakresie:</w:t>
      </w:r>
    </w:p>
    <w:p w14:paraId="5439B2C5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organizacji robót budowlanych;</w:t>
      </w:r>
    </w:p>
    <w:p w14:paraId="448C1E76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zabezpieczenia interesów osób trzecich;</w:t>
      </w:r>
    </w:p>
    <w:p w14:paraId="4E79681D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ochrony środowiska;</w:t>
      </w:r>
    </w:p>
    <w:p w14:paraId="53BEB39C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warunków bezpieczeństwa ruchu drogowego;</w:t>
      </w:r>
    </w:p>
    <w:p w14:paraId="55FD3B4A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zabezpieczenia terenu robót od następstw związanych z budową.</w:t>
      </w:r>
    </w:p>
    <w:p w14:paraId="6ED87AFE" w14:textId="77777777" w:rsidR="00BC1CF5" w:rsidRDefault="00F648DF">
      <w:pPr>
        <w:tabs>
          <w:tab w:val="left" w:pos="142"/>
        </w:tabs>
        <w:spacing w:after="0" w:line="288" w:lineRule="auto"/>
        <w:contextualSpacing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Wyroby budowlane stosowane w trakcie wykonywania robót budowlanych, mają spełniać wymagania polskich przepisów, a Wykonawca będzie posiadał dokumenty potwierdzające, że zostały one wprowadzone do obrotu zgodnie z regulacjami ustawy o wyrobach budowlanych i posiadają wymagane parametry. </w:t>
      </w:r>
    </w:p>
    <w:p w14:paraId="01F35ECF" w14:textId="77777777" w:rsidR="00BC1CF5" w:rsidRDefault="00F648DF">
      <w:pPr>
        <w:tabs>
          <w:tab w:val="left" w:pos="142"/>
        </w:tabs>
        <w:spacing w:after="0" w:line="288" w:lineRule="auto"/>
        <w:contextualSpacing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Zamawiający przewiduje bieżącą kontrolę wykonywanych robót budowlanych. Kontroli Zamawiającego będą w szczególności poddane: </w:t>
      </w:r>
    </w:p>
    <w:p w14:paraId="7088DA7A" w14:textId="77777777" w:rsidR="00BC1CF5" w:rsidRDefault="00BC1CF5">
      <w:pPr>
        <w:tabs>
          <w:tab w:val="left" w:pos="142"/>
        </w:tabs>
        <w:spacing w:after="0" w:line="288" w:lineRule="auto"/>
        <w:ind w:left="567"/>
        <w:contextualSpacing/>
        <w:jc w:val="both"/>
        <w:rPr>
          <w:rFonts w:ascii="Verdana" w:hAnsi="Verdana"/>
          <w:color w:val="000000" w:themeColor="text1"/>
        </w:rPr>
      </w:pPr>
    </w:p>
    <w:p w14:paraId="4D326BC3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rozwiązania projektowe zawarte w dokumentacji projektowej przed ich skierowaniem do realizacji robót budowlanych – w aspekcie ich zgodności </w:t>
      </w:r>
      <w:r>
        <w:rPr>
          <w:rFonts w:ascii="Verdana" w:hAnsi="Verdana"/>
          <w:color w:val="000000" w:themeColor="text1"/>
        </w:rPr>
        <w:br/>
        <w:t>z programem funkcjonalno-użytkowym oraz warunkami umowy;</w:t>
      </w:r>
    </w:p>
    <w:p w14:paraId="225D08E9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stosowane gotowe wyroby budowlane – w odniesieniu do dokumentów potwierdzających ich dopuszczenie do obrotu oraz zgodności parametrów </w:t>
      </w:r>
      <w:r>
        <w:rPr>
          <w:rFonts w:ascii="Verdana" w:hAnsi="Verdana"/>
          <w:color w:val="000000" w:themeColor="text1"/>
        </w:rPr>
        <w:br/>
        <w:t>z danymi zawartymi w specyfikacjach technicznych;</w:t>
      </w:r>
    </w:p>
    <w:p w14:paraId="662B89CA" w14:textId="19F0714C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sposób wykonania robót budowlanych - w aspekcie zgodności wykonania </w:t>
      </w:r>
      <w:r>
        <w:rPr>
          <w:rFonts w:ascii="Verdana" w:hAnsi="Verdana"/>
          <w:color w:val="000000" w:themeColor="text1"/>
        </w:rPr>
        <w:br/>
        <w:t xml:space="preserve">z projektem </w:t>
      </w:r>
      <w:r w:rsidR="00DD2157">
        <w:rPr>
          <w:rFonts w:ascii="Verdana" w:hAnsi="Verdana"/>
          <w:color w:val="000000" w:themeColor="text1"/>
        </w:rPr>
        <w:t>technicznym</w:t>
      </w:r>
      <w:r>
        <w:rPr>
          <w:rFonts w:ascii="Verdana" w:hAnsi="Verdana"/>
          <w:color w:val="000000" w:themeColor="text1"/>
        </w:rPr>
        <w:t xml:space="preserve"> i specyfikacjami technicznymi. </w:t>
      </w:r>
    </w:p>
    <w:p w14:paraId="2F51FE99" w14:textId="77777777" w:rsidR="00BC1CF5" w:rsidRDefault="00BC1CF5">
      <w:pPr>
        <w:tabs>
          <w:tab w:val="left" w:pos="142"/>
        </w:tabs>
        <w:spacing w:after="0" w:line="288" w:lineRule="auto"/>
        <w:ind w:left="567"/>
        <w:contextualSpacing/>
        <w:jc w:val="both"/>
        <w:rPr>
          <w:rFonts w:ascii="Verdana" w:hAnsi="Verdana"/>
          <w:color w:val="000000" w:themeColor="text1"/>
        </w:rPr>
      </w:pPr>
    </w:p>
    <w:p w14:paraId="77A102DA" w14:textId="77777777" w:rsidR="00BC1CF5" w:rsidRDefault="00F648DF">
      <w:pPr>
        <w:tabs>
          <w:tab w:val="left" w:pos="142"/>
        </w:tabs>
        <w:spacing w:after="0" w:line="288" w:lineRule="auto"/>
        <w:ind w:left="142"/>
        <w:contextualSpacing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Sprawdzeniu i kontroli będą podlegały:</w:t>
      </w:r>
    </w:p>
    <w:p w14:paraId="76F76C23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użyte wyroby budowlane i uzyskane w wyniku robót budowlanych elementy obiektu w odniesieniu do ich parametrów oraz ich zgodności z dokumentami budowy -  deklaracje zgodności, aprobaty techniczne na wbudowane elementy;</w:t>
      </w:r>
    </w:p>
    <w:p w14:paraId="0CFC802A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jakość wykonania robót i dokładność montażu;</w:t>
      </w:r>
    </w:p>
    <w:p w14:paraId="4DCD9211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lastRenderedPageBreak/>
        <w:t>prawidłowość funkcjonowania zamontowanych urządzeń i wyposażenia;</w:t>
      </w:r>
    </w:p>
    <w:p w14:paraId="6269629A" w14:textId="77777777" w:rsidR="00BC1CF5" w:rsidRDefault="00BC1CF5">
      <w:pPr>
        <w:tabs>
          <w:tab w:val="left" w:pos="142"/>
        </w:tabs>
        <w:spacing w:after="0" w:line="288" w:lineRule="auto"/>
        <w:ind w:left="567"/>
        <w:contextualSpacing/>
        <w:jc w:val="both"/>
        <w:rPr>
          <w:rFonts w:ascii="Verdana" w:hAnsi="Verdana"/>
          <w:color w:val="000000" w:themeColor="text1"/>
        </w:rPr>
      </w:pPr>
    </w:p>
    <w:p w14:paraId="7FF89245" w14:textId="77777777" w:rsidR="00BC1CF5" w:rsidRDefault="00F648DF">
      <w:pPr>
        <w:tabs>
          <w:tab w:val="left" w:pos="142"/>
        </w:tabs>
        <w:spacing w:after="0" w:line="288" w:lineRule="auto"/>
        <w:ind w:left="567"/>
        <w:contextualSpacing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Zamawiający ustala następujące rodzaje odbiorów:</w:t>
      </w:r>
    </w:p>
    <w:p w14:paraId="7E106995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odbiór dokumentacji projektowej</w:t>
      </w:r>
    </w:p>
    <w:p w14:paraId="56AF7788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odbiór robót zanikających i ulegających zakryciu;</w:t>
      </w:r>
    </w:p>
    <w:p w14:paraId="248986BB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odbiór częściowy;</w:t>
      </w:r>
    </w:p>
    <w:p w14:paraId="4B02841B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odbiór ostateczny;</w:t>
      </w:r>
    </w:p>
    <w:p w14:paraId="3A92E749" w14:textId="77777777" w:rsidR="00BC1CF5" w:rsidRDefault="00F648DF">
      <w:pPr>
        <w:pStyle w:val="Akapitzlist"/>
        <w:numPr>
          <w:ilvl w:val="0"/>
          <w:numId w:val="16"/>
        </w:numPr>
        <w:spacing w:after="0" w:line="288" w:lineRule="auto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odbiory pogwarancyjny.</w:t>
      </w:r>
    </w:p>
    <w:p w14:paraId="30BFAF71" w14:textId="77777777" w:rsidR="00BC1CF5" w:rsidRDefault="00F648DF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Wykonanie robót budowlanych i oddanie do użytku przedmiotu zamówienia musi być zrealizowane zgodnie z przepisami ustawy Prawo Budowlane. Wykonanie </w:t>
      </w:r>
      <w:r>
        <w:rPr>
          <w:rFonts w:ascii="Verdana" w:hAnsi="Verdana"/>
          <w:color w:val="000000" w:themeColor="text1"/>
        </w:rPr>
        <w:br/>
        <w:t>i oddanie do użytku musi również być zgodne ze wszystkimi aktami prawnymi właściwymi w przedmiocie zamówienia, z przepisami techniczno-budowlanymi, obowiązującymi polskimi normami, wytycznymi oraz zasadami najnowszych rozwiązań technicznych.</w:t>
      </w:r>
    </w:p>
    <w:p w14:paraId="44BA464F" w14:textId="77777777" w:rsidR="00BC1CF5" w:rsidRDefault="00F648DF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 celu oszacowania i wyceny zakresu robót dla potrzeb sporządzenia oferty należy kierować się:</w:t>
      </w:r>
    </w:p>
    <w:p w14:paraId="392830BF" w14:textId="77777777" w:rsidR="00BC1CF5" w:rsidRDefault="00F648DF">
      <w:pPr>
        <w:pStyle w:val="Akapitzlist"/>
        <w:spacing w:after="0" w:line="288" w:lineRule="auto"/>
        <w:ind w:left="708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- wynikami szczegółowej wizji w terenie i inwentaryzacji własnych,</w:t>
      </w:r>
    </w:p>
    <w:p w14:paraId="55E2E661" w14:textId="77777777" w:rsidR="00BC1CF5" w:rsidRDefault="00F648DF">
      <w:pPr>
        <w:pStyle w:val="Akapitzlist"/>
        <w:spacing w:after="0" w:line="288" w:lineRule="auto"/>
        <w:ind w:left="708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- zapisami niniejszego Programu </w:t>
      </w:r>
      <w:proofErr w:type="spellStart"/>
      <w:r>
        <w:rPr>
          <w:rFonts w:ascii="Verdana" w:hAnsi="Verdana"/>
          <w:color w:val="000000" w:themeColor="text1"/>
        </w:rPr>
        <w:t>Funkcjonalno</w:t>
      </w:r>
      <w:proofErr w:type="spellEnd"/>
      <w:r>
        <w:rPr>
          <w:rFonts w:ascii="Verdana" w:hAnsi="Verdana"/>
          <w:color w:val="000000" w:themeColor="text1"/>
        </w:rPr>
        <w:t xml:space="preserve"> Użytkowego,</w:t>
      </w:r>
    </w:p>
    <w:p w14:paraId="7CACECA7" w14:textId="77777777" w:rsidR="00BC1CF5" w:rsidRDefault="00F648DF">
      <w:pPr>
        <w:pStyle w:val="Akapitzlist"/>
        <w:spacing w:after="0" w:line="288" w:lineRule="auto"/>
        <w:ind w:left="708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 xml:space="preserve">- wszelkie kolizje z obcymi sieciami należy uwzględnić przy sporządzaniu dokumentacji wraz z wymaganymi uzgodnieniami i ich wykonaniem </w:t>
      </w:r>
      <w:r>
        <w:rPr>
          <w:rFonts w:ascii="Verdana" w:hAnsi="Verdana"/>
          <w:color w:val="000000" w:themeColor="text1"/>
        </w:rPr>
        <w:br/>
        <w:t>w terenie.</w:t>
      </w:r>
    </w:p>
    <w:p w14:paraId="10FFC592" w14:textId="77777777" w:rsidR="00BC1CF5" w:rsidRDefault="00F648DF">
      <w:pPr>
        <w:pStyle w:val="Akapitzlist"/>
        <w:spacing w:after="0" w:line="288" w:lineRule="auto"/>
        <w:ind w:left="0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Szczegółowe rozwiązania wpływające na zwiększenie zakresu robót stanowi ryzyko Wykonawcy i nie będą traktowane jako roboty dodatkowe.</w:t>
      </w:r>
    </w:p>
    <w:p w14:paraId="3F4B321A" w14:textId="77777777" w:rsidR="00BC1CF5" w:rsidRDefault="00BC1CF5">
      <w:pPr>
        <w:pStyle w:val="Akapitzlist"/>
        <w:tabs>
          <w:tab w:val="left" w:pos="142"/>
        </w:tabs>
        <w:spacing w:after="0" w:line="288" w:lineRule="auto"/>
        <w:ind w:left="567"/>
        <w:jc w:val="both"/>
        <w:rPr>
          <w:rFonts w:ascii="Verdana" w:hAnsi="Verdana"/>
          <w:color w:val="000000" w:themeColor="text1"/>
        </w:rPr>
      </w:pPr>
    </w:p>
    <w:p w14:paraId="42CDF4E6" w14:textId="77777777" w:rsidR="00BC1CF5" w:rsidRDefault="00F648DF">
      <w:pPr>
        <w:pStyle w:val="Akapitzlist"/>
        <w:numPr>
          <w:ilvl w:val="0"/>
          <w:numId w:val="3"/>
        </w:numPr>
        <w:tabs>
          <w:tab w:val="left" w:pos="142"/>
        </w:tabs>
        <w:spacing w:after="0" w:line="288" w:lineRule="auto"/>
        <w:jc w:val="both"/>
        <w:rPr>
          <w:rFonts w:ascii="Verdana" w:hAnsi="Verdana"/>
          <w:b/>
          <w:color w:val="000000" w:themeColor="text1"/>
        </w:rPr>
      </w:pPr>
      <w:r>
        <w:rPr>
          <w:rFonts w:ascii="Verdana" w:hAnsi="Verdana"/>
          <w:b/>
          <w:color w:val="000000" w:themeColor="text1"/>
        </w:rPr>
        <w:t>Przepisy związane</w:t>
      </w:r>
    </w:p>
    <w:p w14:paraId="7238F325" w14:textId="77777777" w:rsidR="00BC1CF5" w:rsidRDefault="00BC1CF5">
      <w:pPr>
        <w:tabs>
          <w:tab w:val="left" w:pos="142"/>
        </w:tabs>
        <w:spacing w:after="0" w:line="288" w:lineRule="auto"/>
        <w:jc w:val="both"/>
        <w:rPr>
          <w:rFonts w:ascii="Verdana" w:hAnsi="Verdana"/>
          <w:b/>
          <w:color w:val="000000" w:themeColor="text1"/>
        </w:rPr>
      </w:pPr>
    </w:p>
    <w:p w14:paraId="0DD4B93F" w14:textId="77777777" w:rsidR="00BC1CF5" w:rsidRDefault="00F648DF">
      <w:pPr>
        <w:pStyle w:val="Akapitzlist"/>
        <w:numPr>
          <w:ilvl w:val="0"/>
          <w:numId w:val="15"/>
        </w:numPr>
        <w:tabs>
          <w:tab w:val="left" w:pos="142"/>
        </w:tabs>
        <w:spacing w:after="0" w:line="288" w:lineRule="auto"/>
        <w:jc w:val="both"/>
        <w:rPr>
          <w:rFonts w:ascii="Verdana" w:hAnsi="Verdana"/>
          <w:b/>
          <w:color w:val="000000" w:themeColor="text1"/>
        </w:rPr>
      </w:pPr>
      <w:r>
        <w:rPr>
          <w:rFonts w:ascii="Verdana" w:hAnsi="Verdana"/>
          <w:b/>
          <w:color w:val="000000" w:themeColor="text1"/>
        </w:rPr>
        <w:t>Przepisy prawne</w:t>
      </w:r>
    </w:p>
    <w:p w14:paraId="34D36175" w14:textId="77777777" w:rsidR="00BC1CF5" w:rsidRDefault="00BC1CF5">
      <w:pPr>
        <w:tabs>
          <w:tab w:val="left" w:pos="142"/>
        </w:tabs>
        <w:spacing w:after="0" w:line="288" w:lineRule="auto"/>
        <w:jc w:val="both"/>
        <w:rPr>
          <w:rFonts w:ascii="Verdana" w:hAnsi="Verdana"/>
          <w:b/>
          <w:color w:val="000000" w:themeColor="text1"/>
        </w:rPr>
      </w:pPr>
    </w:p>
    <w:p w14:paraId="2BC1295B" w14:textId="77777777" w:rsidR="00AB275B" w:rsidRDefault="00AB275B" w:rsidP="00AB275B">
      <w:pPr>
        <w:spacing w:after="0" w:line="288" w:lineRule="auto"/>
        <w:ind w:left="567"/>
        <w:contextualSpacing/>
        <w:jc w:val="both"/>
        <w:rPr>
          <w:rFonts w:ascii="Verdana" w:hAnsi="Verdana"/>
        </w:rPr>
      </w:pPr>
      <w:r>
        <w:rPr>
          <w:rFonts w:ascii="Verdana" w:hAnsi="Verdana"/>
        </w:rPr>
        <w:t>Przedmiot zamówienia winien spełniać wymogi:</w:t>
      </w:r>
    </w:p>
    <w:p w14:paraId="2C5C6186" w14:textId="331671DD" w:rsidR="00AB275B" w:rsidRDefault="00AB275B" w:rsidP="00AB275B">
      <w:pPr>
        <w:numPr>
          <w:ilvl w:val="0"/>
          <w:numId w:val="5"/>
        </w:numPr>
        <w:spacing w:after="0" w:line="288" w:lineRule="auto"/>
        <w:ind w:left="851" w:hanging="284"/>
        <w:contextualSpacing/>
        <w:jc w:val="both"/>
        <w:rPr>
          <w:rFonts w:ascii="Verdana" w:hAnsi="Verdana"/>
        </w:rPr>
      </w:pPr>
      <w:r>
        <w:rPr>
          <w:rFonts w:ascii="Verdana" w:hAnsi="Verdana"/>
        </w:rPr>
        <w:t xml:space="preserve">Ustawy z dnia 7 lipca 1994 r. Prawo budowlane </w:t>
      </w:r>
      <w:r w:rsidR="00733263">
        <w:rPr>
          <w:rFonts w:ascii="Verdana" w:hAnsi="Verdana"/>
        </w:rPr>
        <w:t>wraz z późniejszymi zmianami</w:t>
      </w:r>
      <w:r>
        <w:rPr>
          <w:rFonts w:ascii="Verdana" w:hAnsi="Verdana"/>
        </w:rPr>
        <w:t>;</w:t>
      </w:r>
    </w:p>
    <w:p w14:paraId="6F1626DF" w14:textId="39E72D07" w:rsidR="00AB275B" w:rsidRDefault="00AB275B" w:rsidP="00AB275B">
      <w:pPr>
        <w:numPr>
          <w:ilvl w:val="0"/>
          <w:numId w:val="5"/>
        </w:numPr>
        <w:spacing w:after="0" w:line="288" w:lineRule="auto"/>
        <w:ind w:left="851" w:hanging="284"/>
        <w:contextualSpacing/>
        <w:jc w:val="both"/>
        <w:rPr>
          <w:rFonts w:ascii="Verdana" w:hAnsi="Verdana"/>
        </w:rPr>
      </w:pPr>
      <w:r>
        <w:rPr>
          <w:rFonts w:ascii="Verdana" w:hAnsi="Verdana"/>
        </w:rPr>
        <w:t xml:space="preserve">Ustawy z dnia 21 marca 1985 r. o drogach publicznych </w:t>
      </w:r>
      <w:r w:rsidR="00733263">
        <w:rPr>
          <w:rFonts w:ascii="Verdana" w:hAnsi="Verdana"/>
        </w:rPr>
        <w:t>wraz z późniejszymi zmianami</w:t>
      </w:r>
      <w:r>
        <w:rPr>
          <w:rFonts w:ascii="Verdana" w:hAnsi="Verdana"/>
        </w:rPr>
        <w:t>;</w:t>
      </w:r>
    </w:p>
    <w:p w14:paraId="3FDE2702" w14:textId="4F4122AC" w:rsidR="00AB275B" w:rsidRDefault="00AB275B" w:rsidP="00AB275B">
      <w:pPr>
        <w:numPr>
          <w:ilvl w:val="0"/>
          <w:numId w:val="5"/>
        </w:numPr>
        <w:spacing w:after="0" w:line="288" w:lineRule="auto"/>
        <w:ind w:left="851" w:hanging="284"/>
        <w:contextualSpacing/>
        <w:jc w:val="both"/>
        <w:rPr>
          <w:rFonts w:ascii="Verdana" w:hAnsi="Verdana"/>
        </w:rPr>
      </w:pPr>
      <w:r>
        <w:rPr>
          <w:rFonts w:ascii="Verdana" w:hAnsi="Verdana"/>
        </w:rPr>
        <w:t>Ustawy z dnia 20 czerwca 1997 r. Prawo o ruchu drogowym</w:t>
      </w:r>
      <w:r w:rsidR="00733263">
        <w:rPr>
          <w:rFonts w:ascii="Verdana" w:hAnsi="Verdana"/>
        </w:rPr>
        <w:t xml:space="preserve"> wraz z późniejszymi zmianami</w:t>
      </w:r>
      <w:r>
        <w:rPr>
          <w:rFonts w:ascii="Verdana" w:hAnsi="Verdana"/>
        </w:rPr>
        <w:t>;</w:t>
      </w:r>
    </w:p>
    <w:p w14:paraId="488B4414" w14:textId="77777777" w:rsidR="00AB275B" w:rsidRDefault="00AB275B" w:rsidP="00AB275B">
      <w:pPr>
        <w:numPr>
          <w:ilvl w:val="0"/>
          <w:numId w:val="5"/>
        </w:numPr>
        <w:spacing w:after="0" w:line="288" w:lineRule="auto"/>
        <w:ind w:left="851" w:hanging="284"/>
        <w:contextualSpacing/>
        <w:jc w:val="both"/>
        <w:rPr>
          <w:rFonts w:ascii="Verdana" w:hAnsi="Verdana"/>
        </w:rPr>
      </w:pPr>
      <w:r>
        <w:rPr>
          <w:rFonts w:ascii="Verdana" w:hAnsi="Verdana"/>
        </w:rPr>
        <w:t>Rozporządzenie Ministra Rozwoju z dnia 11 września 2020 r. w sprawie szczegółowego zakresu i formy projektu budowlanego;</w:t>
      </w:r>
    </w:p>
    <w:p w14:paraId="21BF90A1" w14:textId="77777777" w:rsidR="00AB275B" w:rsidRDefault="00AB275B" w:rsidP="00AB275B">
      <w:pPr>
        <w:numPr>
          <w:ilvl w:val="0"/>
          <w:numId w:val="5"/>
        </w:numPr>
        <w:spacing w:after="0" w:line="288" w:lineRule="auto"/>
        <w:ind w:left="851" w:hanging="284"/>
        <w:contextualSpacing/>
        <w:jc w:val="both"/>
        <w:rPr>
          <w:rFonts w:ascii="Verdana" w:hAnsi="Verdana"/>
        </w:rPr>
      </w:pPr>
      <w:r>
        <w:rPr>
          <w:rFonts w:ascii="Verdana" w:hAnsi="Verdana"/>
        </w:rPr>
        <w:t xml:space="preserve">Rozporządzenie Ministra Rozwoju i Technologii z dnia 20 grudnia 2021 r. w sprawie określenia metod i podstaw sporządzania kosztorysu inwestorskiego, obliczania planowanych kosztów prac projektowych oraz </w:t>
      </w:r>
      <w:r>
        <w:rPr>
          <w:rFonts w:ascii="Verdana" w:hAnsi="Verdana"/>
        </w:rPr>
        <w:lastRenderedPageBreak/>
        <w:t>planowanych kosztów robót budowlanych określonych w programie funkcjonalno-użytkowym;</w:t>
      </w:r>
    </w:p>
    <w:p w14:paraId="4D1C3067" w14:textId="77777777" w:rsidR="00AB275B" w:rsidRDefault="00AB275B" w:rsidP="00AB275B">
      <w:pPr>
        <w:numPr>
          <w:ilvl w:val="0"/>
          <w:numId w:val="5"/>
        </w:numPr>
        <w:spacing w:after="0" w:line="288" w:lineRule="auto"/>
        <w:ind w:left="851" w:hanging="284"/>
        <w:contextualSpacing/>
        <w:jc w:val="both"/>
        <w:rPr>
          <w:rFonts w:ascii="Verdana" w:hAnsi="Verdana"/>
        </w:rPr>
      </w:pPr>
      <w:r>
        <w:rPr>
          <w:rFonts w:ascii="Verdana" w:hAnsi="Verdana"/>
        </w:rPr>
        <w:t>Rozporządzenie Ministra Rozwoju i Technologii z dnia 20 grudnia 2021 r. w sprawie szczegółowego zakresu i formy dokumentacji projektowej, specyfikacji technicznych wykonania i odbioru robót budowlanych oraz programu funkcjonalno-użytkowego;</w:t>
      </w:r>
    </w:p>
    <w:p w14:paraId="4D79B6EF" w14:textId="77777777" w:rsidR="00AB275B" w:rsidRDefault="00AB275B" w:rsidP="00AB275B">
      <w:pPr>
        <w:numPr>
          <w:ilvl w:val="0"/>
          <w:numId w:val="5"/>
        </w:numPr>
        <w:spacing w:after="0" w:line="288" w:lineRule="auto"/>
        <w:ind w:left="851" w:hanging="284"/>
        <w:contextualSpacing/>
        <w:jc w:val="both"/>
        <w:rPr>
          <w:rFonts w:ascii="Verdana" w:hAnsi="Verdana"/>
        </w:rPr>
      </w:pPr>
      <w:r>
        <w:rPr>
          <w:rFonts w:ascii="Verdana" w:hAnsi="Verdana"/>
        </w:rPr>
        <w:t>Rozporządzenie Ministra Infrastruktury z dnia 24 czerwca 2022 r. w sprawie przepisów techniczno-budowlanych dotyczących dróg publicznych;</w:t>
      </w:r>
    </w:p>
    <w:p w14:paraId="516BCEA8" w14:textId="77777777" w:rsidR="00AB275B" w:rsidRDefault="00AB275B" w:rsidP="00AB275B">
      <w:pPr>
        <w:numPr>
          <w:ilvl w:val="0"/>
          <w:numId w:val="5"/>
        </w:numPr>
        <w:spacing w:after="0" w:line="288" w:lineRule="auto"/>
        <w:ind w:left="851" w:hanging="284"/>
        <w:contextualSpacing/>
        <w:jc w:val="both"/>
        <w:rPr>
          <w:rFonts w:ascii="Verdana" w:hAnsi="Verdana"/>
        </w:rPr>
      </w:pPr>
      <w:r>
        <w:rPr>
          <w:rFonts w:ascii="Verdana" w:hAnsi="Verdana"/>
        </w:rPr>
        <w:t>Rozporządzenia Ministra Infrastruktury z dnia 3 lipca 2003 r. w sprawie szczegółowych warunków technicznych dla znaków i sygnałów drogowych oraz urządzeń bezpieczeństwa ruchu drogowego i warunków ich umieszczania na drogach;</w:t>
      </w:r>
    </w:p>
    <w:p w14:paraId="2FE3E916" w14:textId="77777777" w:rsidR="00AB275B" w:rsidRDefault="00AB275B" w:rsidP="00AB275B">
      <w:pPr>
        <w:numPr>
          <w:ilvl w:val="0"/>
          <w:numId w:val="5"/>
        </w:numPr>
        <w:spacing w:after="0" w:line="288" w:lineRule="auto"/>
        <w:ind w:left="851" w:hanging="284"/>
        <w:contextualSpacing/>
        <w:jc w:val="both"/>
        <w:rPr>
          <w:rFonts w:ascii="Verdana" w:hAnsi="Verdana"/>
          <w:i/>
          <w:iCs/>
        </w:rPr>
      </w:pPr>
      <w:r>
        <w:rPr>
          <w:rFonts w:ascii="Verdana" w:hAnsi="Verdana"/>
        </w:rPr>
        <w:t>Rozporządzenie Ministra Infrastruktury z dnia 28 marca 2008r. zmieniające rozporządzenie w sprawie szczegółowych warunków technicznych dla znaków i sygnałów drogowych oraz urządzeń bezpieczeństwa ruchu drogowego i warunków ich umieszczania na drogach;</w:t>
      </w:r>
    </w:p>
    <w:p w14:paraId="5571B39A" w14:textId="77777777" w:rsidR="00AB275B" w:rsidRDefault="00AB275B" w:rsidP="00AB275B">
      <w:pPr>
        <w:numPr>
          <w:ilvl w:val="0"/>
          <w:numId w:val="5"/>
        </w:numPr>
        <w:spacing w:after="0" w:line="288" w:lineRule="auto"/>
        <w:ind w:left="851" w:hanging="284"/>
        <w:contextualSpacing/>
        <w:jc w:val="both"/>
        <w:rPr>
          <w:rFonts w:ascii="Verdana" w:hAnsi="Verdana"/>
        </w:rPr>
      </w:pPr>
      <w:r>
        <w:rPr>
          <w:rFonts w:ascii="Verdana" w:hAnsi="Verdana"/>
        </w:rPr>
        <w:t xml:space="preserve">Rozporządzenia Ministra Infrastruktury oraz Spraw Wewnętrznych </w:t>
      </w:r>
      <w:r>
        <w:rPr>
          <w:rFonts w:ascii="Verdana" w:hAnsi="Verdana"/>
        </w:rPr>
        <w:br/>
        <w:t>i Administracji z dnia 31 lipca 2002 r. w sprawie znaków i sygnałów drogowych;</w:t>
      </w:r>
    </w:p>
    <w:p w14:paraId="06040725" w14:textId="77777777" w:rsidR="00AB275B" w:rsidRDefault="00AB275B" w:rsidP="00AB275B">
      <w:pPr>
        <w:numPr>
          <w:ilvl w:val="0"/>
          <w:numId w:val="5"/>
        </w:numPr>
        <w:spacing w:after="0" w:line="288" w:lineRule="auto"/>
        <w:ind w:left="851" w:hanging="284"/>
        <w:contextualSpacing/>
        <w:jc w:val="both"/>
        <w:rPr>
          <w:rFonts w:ascii="Verdana" w:hAnsi="Verdana"/>
        </w:rPr>
      </w:pPr>
      <w:r>
        <w:rPr>
          <w:rFonts w:ascii="Verdana" w:hAnsi="Verdana"/>
        </w:rPr>
        <w:t xml:space="preserve">Rozporządzenia Ministra Infrastruktury z dnia 23 września 2003 r. </w:t>
      </w:r>
      <w:r>
        <w:rPr>
          <w:rFonts w:ascii="Verdana" w:hAnsi="Verdana"/>
        </w:rPr>
        <w:br/>
        <w:t>w sprawie szczegółowych warunków zarządzania ruchem na drogach oraz wykonywania nadzoru nad tym zarządzaniem;</w:t>
      </w:r>
    </w:p>
    <w:p w14:paraId="6392D501" w14:textId="77777777" w:rsidR="00AB275B" w:rsidRDefault="00AB275B" w:rsidP="00AB275B">
      <w:pPr>
        <w:pStyle w:val="Akapitzlist"/>
        <w:tabs>
          <w:tab w:val="left" w:pos="142"/>
        </w:tabs>
        <w:spacing w:after="0" w:line="288" w:lineRule="auto"/>
        <w:ind w:left="851"/>
        <w:jc w:val="both"/>
        <w:rPr>
          <w:rFonts w:ascii="Verdana" w:hAnsi="Verdana"/>
          <w:color w:val="000000" w:themeColor="text1"/>
        </w:rPr>
      </w:pPr>
    </w:p>
    <w:p w14:paraId="13027AE8" w14:textId="77777777" w:rsidR="00AB275B" w:rsidRDefault="00AB275B" w:rsidP="00AB275B">
      <w:pPr>
        <w:pStyle w:val="Akapitzlist"/>
        <w:numPr>
          <w:ilvl w:val="0"/>
          <w:numId w:val="15"/>
        </w:numPr>
        <w:tabs>
          <w:tab w:val="left" w:pos="142"/>
        </w:tabs>
        <w:spacing w:after="0" w:line="288" w:lineRule="auto"/>
        <w:ind w:left="851" w:hanging="425"/>
        <w:jc w:val="both"/>
        <w:rPr>
          <w:rFonts w:ascii="Verdana" w:hAnsi="Verdana"/>
          <w:b/>
          <w:color w:val="000000" w:themeColor="text1"/>
        </w:rPr>
      </w:pPr>
      <w:r>
        <w:rPr>
          <w:rFonts w:ascii="Verdana" w:hAnsi="Verdana"/>
          <w:b/>
          <w:color w:val="000000" w:themeColor="text1"/>
        </w:rPr>
        <w:t>Wytyczne</w:t>
      </w:r>
    </w:p>
    <w:p w14:paraId="6131CD34" w14:textId="77777777" w:rsidR="00AB275B" w:rsidRDefault="00AB275B" w:rsidP="00AB275B">
      <w:pPr>
        <w:tabs>
          <w:tab w:val="left" w:pos="142"/>
        </w:tabs>
        <w:spacing w:after="0" w:line="288" w:lineRule="auto"/>
        <w:jc w:val="both"/>
        <w:rPr>
          <w:rFonts w:ascii="Verdana" w:hAnsi="Verdana"/>
          <w:b/>
          <w:color w:val="000000" w:themeColor="text1"/>
        </w:rPr>
      </w:pPr>
    </w:p>
    <w:p w14:paraId="4E9A2333" w14:textId="77777777" w:rsidR="00AB275B" w:rsidRDefault="00AB275B" w:rsidP="00AB275B">
      <w:pPr>
        <w:pStyle w:val="Akapitzlist"/>
        <w:numPr>
          <w:ilvl w:val="0"/>
          <w:numId w:val="4"/>
        </w:numPr>
        <w:tabs>
          <w:tab w:val="left" w:pos="142"/>
        </w:tabs>
        <w:spacing w:after="0" w:line="288" w:lineRule="auto"/>
        <w:ind w:left="851" w:hanging="284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Wytyczne projektowania infrastruktury dla pieszych Część 4: Projektowanie oświetlenia przejść dla pieszych WR-D-41-4</w:t>
      </w:r>
    </w:p>
    <w:p w14:paraId="0A45372B" w14:textId="77777777" w:rsidR="00AB275B" w:rsidRDefault="00AB275B" w:rsidP="00AB275B">
      <w:pPr>
        <w:pStyle w:val="Akapitzlist"/>
        <w:numPr>
          <w:ilvl w:val="0"/>
          <w:numId w:val="4"/>
        </w:numPr>
        <w:tabs>
          <w:tab w:val="left" w:pos="142"/>
        </w:tabs>
        <w:spacing w:after="0" w:line="288" w:lineRule="auto"/>
        <w:ind w:left="851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Wytyczne projektowania infrastruktury dla pieszych. Część 3: Projektowanie przejść dla pieszych WR-D-41-3</w:t>
      </w:r>
    </w:p>
    <w:p w14:paraId="1C6225B8" w14:textId="77777777" w:rsidR="00AB275B" w:rsidRDefault="00AB275B" w:rsidP="00AB275B">
      <w:pPr>
        <w:pStyle w:val="Akapitzlist"/>
        <w:numPr>
          <w:ilvl w:val="0"/>
          <w:numId w:val="4"/>
        </w:numPr>
        <w:tabs>
          <w:tab w:val="left" w:pos="142"/>
        </w:tabs>
        <w:spacing w:after="0" w:line="288" w:lineRule="auto"/>
        <w:ind w:left="851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Wytyczne projektowania urządzeń do oświetlenia dróg zamiejskich i ulic. Część 1: Wymagania podstawowe i szczegółowe WR-D-72-1</w:t>
      </w:r>
    </w:p>
    <w:p w14:paraId="7C4DC70D" w14:textId="77777777" w:rsidR="00AB275B" w:rsidRDefault="00AB275B" w:rsidP="00AB275B">
      <w:pPr>
        <w:pStyle w:val="Akapitzlist"/>
        <w:numPr>
          <w:ilvl w:val="0"/>
          <w:numId w:val="4"/>
        </w:numPr>
        <w:tabs>
          <w:tab w:val="left" w:pos="142"/>
        </w:tabs>
        <w:spacing w:after="0" w:line="288" w:lineRule="auto"/>
        <w:ind w:left="851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Wytyczne projektowania urządzeń do oświetlenia dróg zamiejskich i ulic. Część 2: Katalog typowych rozwiązań WR-D-72-2</w:t>
      </w:r>
    </w:p>
    <w:p w14:paraId="4EDA3B4D" w14:textId="77777777" w:rsidR="00AB275B" w:rsidRDefault="00AB275B" w:rsidP="00AB275B">
      <w:pPr>
        <w:pStyle w:val="Akapitzlist"/>
        <w:numPr>
          <w:ilvl w:val="0"/>
          <w:numId w:val="4"/>
        </w:numPr>
        <w:ind w:left="851" w:hanging="284"/>
        <w:rPr>
          <w:rFonts w:ascii="Verdana" w:hAnsi="Verdana"/>
        </w:rPr>
      </w:pPr>
      <w:r>
        <w:rPr>
          <w:rFonts w:ascii="Verdana" w:hAnsi="Verdana"/>
        </w:rPr>
        <w:t>Wytyczne wyznaczania skrajni dróg zamiejskich i ulic WR-D-21</w:t>
      </w:r>
    </w:p>
    <w:p w14:paraId="2521E34C" w14:textId="77777777" w:rsidR="00AB275B" w:rsidRDefault="00AB275B" w:rsidP="00AB275B">
      <w:pPr>
        <w:pStyle w:val="Akapitzlist"/>
        <w:numPr>
          <w:ilvl w:val="0"/>
          <w:numId w:val="4"/>
        </w:numPr>
        <w:tabs>
          <w:tab w:val="left" w:pos="142"/>
        </w:tabs>
        <w:spacing w:after="0" w:line="288" w:lineRule="auto"/>
        <w:ind w:left="851" w:hanging="284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Wytyczne oświetlenia przejść dla pieszych realizowanych przez GDDKiA, wrzesień 2018 r., wersja 2</w:t>
      </w:r>
    </w:p>
    <w:p w14:paraId="2019AAC9" w14:textId="77777777" w:rsidR="00AB275B" w:rsidRDefault="00AB275B" w:rsidP="00AB275B">
      <w:pPr>
        <w:pStyle w:val="Akapitzlist"/>
        <w:numPr>
          <w:ilvl w:val="0"/>
          <w:numId w:val="4"/>
        </w:numPr>
        <w:tabs>
          <w:tab w:val="left" w:pos="142"/>
        </w:tabs>
        <w:spacing w:after="0" w:line="288" w:lineRule="auto"/>
        <w:ind w:left="851" w:hanging="284"/>
        <w:jc w:val="both"/>
        <w:rPr>
          <w:rFonts w:ascii="Verdana" w:hAnsi="Verdana"/>
          <w:color w:val="000000" w:themeColor="text1"/>
        </w:rPr>
      </w:pPr>
      <w:r>
        <w:rPr>
          <w:rFonts w:ascii="Verdana" w:hAnsi="Verdana"/>
          <w:color w:val="000000" w:themeColor="text1"/>
        </w:rPr>
        <w:t>Wytyczne dla infrastruktury pieszej i rowerowej, 16.01.2017r. Wydanie:02</w:t>
      </w:r>
    </w:p>
    <w:p w14:paraId="155D0CAC" w14:textId="77777777" w:rsidR="00BC1CF5" w:rsidRDefault="00BC1CF5" w:rsidP="00AB275B">
      <w:pPr>
        <w:spacing w:after="0" w:line="288" w:lineRule="auto"/>
        <w:ind w:left="567"/>
        <w:contextualSpacing/>
        <w:jc w:val="both"/>
        <w:rPr>
          <w:rFonts w:ascii="Verdana" w:hAnsi="Verdana"/>
          <w:color w:val="000000" w:themeColor="text1"/>
        </w:rPr>
      </w:pPr>
    </w:p>
    <w:sectPr w:rsidR="00BC1CF5">
      <w:headerReference w:type="default" r:id="rId15"/>
      <w:footerReference w:type="default" r:id="rId16"/>
      <w:pgSz w:w="11906" w:h="16838"/>
      <w:pgMar w:top="1134" w:right="1417" w:bottom="851" w:left="1417" w:header="708" w:footer="32" w:gutter="0"/>
      <w:cols w:space="708"/>
      <w:formProt w:val="0"/>
      <w:docGrid w:linePitch="360" w:charSpace="819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582A5F" w14:textId="77777777" w:rsidR="006459B5" w:rsidRDefault="006459B5">
      <w:pPr>
        <w:spacing w:after="0" w:line="240" w:lineRule="auto"/>
      </w:pPr>
      <w:r>
        <w:separator/>
      </w:r>
    </w:p>
  </w:endnote>
  <w:endnote w:type="continuationSeparator" w:id="0">
    <w:p w14:paraId="694D4563" w14:textId="77777777" w:rsidR="006459B5" w:rsidRDefault="006459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roxy 8">
    <w:panose1 w:val="00000400000000000000"/>
    <w:charset w:val="EE"/>
    <w:family w:val="auto"/>
    <w:pitch w:val="variable"/>
    <w:sig w:usb0="A0002AA7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IDFont+F2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71356889"/>
      <w:docPartObj>
        <w:docPartGallery w:val="Page Numbers (Top of Page)"/>
        <w:docPartUnique/>
      </w:docPartObj>
    </w:sdtPr>
    <w:sdtEndPr/>
    <w:sdtContent>
      <w:p w14:paraId="73C11157" w14:textId="77777777" w:rsidR="0047117D" w:rsidRDefault="0047117D">
        <w:pPr>
          <w:pStyle w:val="Stopka"/>
          <w:jc w:val="center"/>
          <w:rPr>
            <w:i/>
          </w:rPr>
        </w:pPr>
      </w:p>
      <w:p w14:paraId="50C32BCB" w14:textId="77777777" w:rsidR="0047117D" w:rsidRDefault="0047117D">
        <w:pPr>
          <w:pStyle w:val="Stopka"/>
          <w:jc w:val="center"/>
          <w:rPr>
            <w:i/>
          </w:rPr>
        </w:pPr>
      </w:p>
      <w:p w14:paraId="6A73E7E1" w14:textId="77777777" w:rsidR="0047117D" w:rsidRDefault="0047117D">
        <w:pPr>
          <w:pStyle w:val="Stopka"/>
          <w:jc w:val="center"/>
          <w:rPr>
            <w:i/>
          </w:rPr>
        </w:pPr>
        <w:r>
          <w:rPr>
            <w:i/>
            <w:noProof/>
            <w:lang w:eastAsia="pl-PL"/>
          </w:rPr>
          <mc:AlternateContent>
            <mc:Choice Requires="wps">
              <w:drawing>
                <wp:anchor distT="5080" distB="5080" distL="5080" distR="5080" simplePos="0" relativeHeight="33" behindDoc="1" locked="0" layoutInCell="0" allowOverlap="1" wp14:anchorId="0319678F" wp14:editId="00A67ECB">
                  <wp:simplePos x="0" y="0"/>
                  <wp:positionH relativeFrom="column">
                    <wp:posOffset>-347345</wp:posOffset>
                  </wp:positionH>
                  <wp:positionV relativeFrom="paragraph">
                    <wp:posOffset>105410</wp:posOffset>
                  </wp:positionV>
                  <wp:extent cx="6400800" cy="635"/>
                  <wp:effectExtent l="5080" t="5080" r="5080" b="5080"/>
                  <wp:wrapNone/>
                  <wp:docPr id="11" name="Łącznik prostoliniowy 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6400800" cy="72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4A7EBB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/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 xmlns:w16du="http://schemas.microsoft.com/office/word/2023/wordml/word16du">
              <w:pict>
                <v:line id="shape_0" from="-27.35pt,8.3pt" to="476.6pt,8.3pt" ID="Łącznik prostoliniowy 4" stroked="t" o:allowincell="f" style="position:absolute" wp14:anchorId="1C437CC7">
                  <v:stroke color="#4a7ebb" weight="9360" joinstyle="round" endcap="flat"/>
                  <v:fill o:detectmouseclick="t" on="false"/>
                  <w10:wrap type="none"/>
                </v:line>
              </w:pict>
            </mc:Fallback>
          </mc:AlternateContent>
        </w:r>
      </w:p>
      <w:p w14:paraId="7B939A78" w14:textId="71C13DD3" w:rsidR="0047117D" w:rsidRPr="00441225" w:rsidRDefault="00441225" w:rsidP="009A7C27">
        <w:pPr>
          <w:pStyle w:val="NormalnyWeb"/>
          <w:spacing w:before="280" w:after="0" w:line="288" w:lineRule="auto"/>
          <w:jc w:val="center"/>
          <w:rPr>
            <w:rFonts w:ascii="Verdana" w:hAnsi="Verdana"/>
            <w:i/>
            <w:iCs/>
            <w:color w:val="000000"/>
            <w:sz w:val="16"/>
            <w:szCs w:val="16"/>
          </w:rPr>
        </w:pPr>
        <w:r w:rsidRPr="00441225">
          <w:rPr>
            <w:rFonts w:ascii="Verdana" w:hAnsi="Verdana"/>
            <w:i/>
            <w:iCs/>
            <w:color w:val="000000"/>
            <w:sz w:val="16"/>
            <w:szCs w:val="16"/>
          </w:rPr>
          <w:t xml:space="preserve">Wykonanie przejścia dla pieszych w ciągu DK65 w Grajewie na skrzyżowaniu ul. Wojska Polskiego z ul. Majora Jana Tabortowskiego </w:t>
        </w:r>
      </w:p>
      <w:p w14:paraId="6899F7D6" w14:textId="5B55FC39" w:rsidR="0047117D" w:rsidRDefault="0047117D">
        <w:pPr>
          <w:pStyle w:val="Akapitzlist"/>
          <w:spacing w:after="0" w:line="288" w:lineRule="auto"/>
          <w:ind w:left="142"/>
          <w:jc w:val="center"/>
          <w:rPr>
            <w:b/>
            <w:i/>
            <w:sz w:val="18"/>
          </w:rPr>
        </w:pPr>
      </w:p>
      <w:p w14:paraId="75C5AB86" w14:textId="77777777" w:rsidR="0047117D" w:rsidRDefault="0047117D">
        <w:pPr>
          <w:pStyle w:val="Akapitzlist"/>
          <w:spacing w:after="0" w:line="288" w:lineRule="auto"/>
          <w:ind w:left="142"/>
          <w:jc w:val="both"/>
          <w:rPr>
            <w:i/>
          </w:rPr>
        </w:pPr>
      </w:p>
      <w:p w14:paraId="3B522B44" w14:textId="022A7F75" w:rsidR="0047117D" w:rsidRDefault="0047117D">
        <w:pPr>
          <w:pStyle w:val="Stopka"/>
          <w:jc w:val="center"/>
          <w:rPr>
            <w:i/>
          </w:rPr>
        </w:pPr>
        <w:r>
          <w:rPr>
            <w:i/>
          </w:rPr>
          <w:t xml:space="preserve">Strona </w:t>
        </w:r>
        <w:r>
          <w:rPr>
            <w:b/>
            <w:bCs/>
            <w:i/>
            <w:sz w:val="24"/>
            <w:szCs w:val="24"/>
          </w:rPr>
          <w:fldChar w:fldCharType="begin"/>
        </w:r>
        <w:r>
          <w:rPr>
            <w:b/>
            <w:bCs/>
            <w:i/>
            <w:sz w:val="24"/>
            <w:szCs w:val="24"/>
          </w:rPr>
          <w:instrText xml:space="preserve"> PAGE </w:instrText>
        </w:r>
        <w:r>
          <w:rPr>
            <w:b/>
            <w:bCs/>
            <w:i/>
            <w:sz w:val="24"/>
            <w:szCs w:val="24"/>
          </w:rPr>
          <w:fldChar w:fldCharType="separate"/>
        </w:r>
        <w:r w:rsidR="002A4385">
          <w:rPr>
            <w:b/>
            <w:bCs/>
            <w:i/>
            <w:noProof/>
            <w:sz w:val="24"/>
            <w:szCs w:val="24"/>
          </w:rPr>
          <w:t>6</w:t>
        </w:r>
        <w:r>
          <w:rPr>
            <w:b/>
            <w:bCs/>
            <w:i/>
            <w:sz w:val="24"/>
            <w:szCs w:val="24"/>
          </w:rPr>
          <w:fldChar w:fldCharType="end"/>
        </w:r>
        <w:r>
          <w:rPr>
            <w:i/>
          </w:rPr>
          <w:t xml:space="preserve"> z </w:t>
        </w:r>
        <w:r>
          <w:rPr>
            <w:b/>
            <w:bCs/>
            <w:i/>
            <w:sz w:val="24"/>
            <w:szCs w:val="24"/>
          </w:rPr>
          <w:fldChar w:fldCharType="begin"/>
        </w:r>
        <w:r>
          <w:rPr>
            <w:b/>
            <w:bCs/>
            <w:i/>
            <w:sz w:val="24"/>
            <w:szCs w:val="24"/>
          </w:rPr>
          <w:instrText xml:space="preserve"> NUMPAGES </w:instrText>
        </w:r>
        <w:r>
          <w:rPr>
            <w:b/>
            <w:bCs/>
            <w:i/>
            <w:sz w:val="24"/>
            <w:szCs w:val="24"/>
          </w:rPr>
          <w:fldChar w:fldCharType="separate"/>
        </w:r>
        <w:r w:rsidR="002A4385">
          <w:rPr>
            <w:b/>
            <w:bCs/>
            <w:i/>
            <w:noProof/>
            <w:sz w:val="24"/>
            <w:szCs w:val="24"/>
          </w:rPr>
          <w:t>47</w:t>
        </w:r>
        <w:r>
          <w:rPr>
            <w:b/>
            <w:bCs/>
            <w:i/>
            <w:sz w:val="24"/>
            <w:szCs w:val="24"/>
          </w:rPr>
          <w:fldChar w:fldCharType="end"/>
        </w:r>
      </w:p>
    </w:sdtContent>
  </w:sdt>
  <w:p w14:paraId="5A52A5A5" w14:textId="77777777" w:rsidR="0047117D" w:rsidRDefault="0047117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2151B2" w14:textId="77777777" w:rsidR="006459B5" w:rsidRDefault="006459B5">
      <w:pPr>
        <w:spacing w:after="0" w:line="240" w:lineRule="auto"/>
      </w:pPr>
      <w:r>
        <w:separator/>
      </w:r>
    </w:p>
  </w:footnote>
  <w:footnote w:type="continuationSeparator" w:id="0">
    <w:p w14:paraId="7FBD1463" w14:textId="77777777" w:rsidR="006459B5" w:rsidRDefault="006459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68E569" w14:textId="77777777" w:rsidR="0047117D" w:rsidRPr="00441225" w:rsidRDefault="0047117D">
    <w:pPr>
      <w:pStyle w:val="Nagwek"/>
      <w:jc w:val="right"/>
      <w:rPr>
        <w:rFonts w:ascii="Verdana" w:hAnsi="Verdana"/>
        <w:i/>
        <w:sz w:val="16"/>
        <w:szCs w:val="16"/>
      </w:rPr>
    </w:pPr>
    <w:r w:rsidRPr="00441225">
      <w:rPr>
        <w:rFonts w:ascii="Verdana" w:hAnsi="Verdana"/>
        <w:i/>
        <w:sz w:val="16"/>
        <w:szCs w:val="16"/>
      </w:rPr>
      <w:t xml:space="preserve">Program Funkcjonalno-Użytkowy </w:t>
    </w:r>
  </w:p>
  <w:p w14:paraId="2E35A86A" w14:textId="77777777" w:rsidR="0047117D" w:rsidRDefault="0047117D">
    <w:pPr>
      <w:pStyle w:val="Nagwek"/>
    </w:pPr>
    <w:r>
      <w:rPr>
        <w:noProof/>
        <w:lang w:eastAsia="pl-PL"/>
      </w:rPr>
      <mc:AlternateContent>
        <mc:Choice Requires="wps">
          <w:drawing>
            <wp:anchor distT="5080" distB="5080" distL="5080" distR="5080" simplePos="0" relativeHeight="58" behindDoc="1" locked="0" layoutInCell="0" allowOverlap="1" wp14:anchorId="444FD8C5" wp14:editId="463BE6FE">
              <wp:simplePos x="0" y="0"/>
              <wp:positionH relativeFrom="column">
                <wp:posOffset>-290195</wp:posOffset>
              </wp:positionH>
              <wp:positionV relativeFrom="paragraph">
                <wp:posOffset>36830</wp:posOffset>
              </wp:positionV>
              <wp:extent cx="6400800" cy="27305"/>
              <wp:effectExtent l="5080" t="5080" r="5080" b="5080"/>
              <wp:wrapNone/>
              <wp:docPr id="10" name="Łącznik prostoliniowy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00800" cy="27360"/>
                      </a:xfrm>
                      <a:prstGeom prst="line">
                        <a:avLst/>
                      </a:prstGeom>
                      <a:ln>
                        <a:solidFill>
                          <a:srgbClr val="4A7EBB"/>
                        </a:solidFill>
                        <a:round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 xmlns:w16du="http://schemas.microsoft.com/office/word/2023/wordml/word16du">
          <w:pict>
            <v:line id="shape_0" from="-22.85pt,2.9pt" to="481.1pt,5pt" ID="Łącznik prostoliniowy 3" stroked="t" o:allowincell="f" style="position:absolute;flip:y" wp14:anchorId="39727C32">
              <v:stroke color="#4a7ebb" weight="9360" joinstyle="round" endcap="flat"/>
              <v:fill o:detectmouseclick="t" on="false"/>
              <w10:wrap type="non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B12C5"/>
    <w:multiLevelType w:val="multilevel"/>
    <w:tmpl w:val="85E40B6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01AA7EB3"/>
    <w:multiLevelType w:val="multilevel"/>
    <w:tmpl w:val="C17E9070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72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440" w:hanging="144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800" w:hanging="180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80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2160" w:hanging="216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2520" w:hanging="2520"/>
      </w:pPr>
    </w:lvl>
  </w:abstractNum>
  <w:abstractNum w:abstractNumId="2" w15:restartNumberingAfterBreak="0">
    <w:nsid w:val="22750F76"/>
    <w:multiLevelType w:val="hybridMultilevel"/>
    <w:tmpl w:val="C638E686"/>
    <w:lvl w:ilvl="0" w:tplc="7292C4A8">
      <w:start w:val="1"/>
      <w:numFmt w:val="bullet"/>
      <w:lvlText w:val="-"/>
      <w:lvlJc w:val="left"/>
      <w:pPr>
        <w:ind w:left="1440" w:hanging="360"/>
      </w:pPr>
      <w:rPr>
        <w:rFonts w:ascii="Segoe UI Symbol" w:eastAsia="Segoe UI Symbol" w:hAnsi="Segoe UI Symbol" w:cs="Segoe UI Symbol" w:hint="default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4A453EC"/>
    <w:multiLevelType w:val="multilevel"/>
    <w:tmpl w:val="BEE867EA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4" w15:restartNumberingAfterBreak="0">
    <w:nsid w:val="28980DD5"/>
    <w:multiLevelType w:val="multilevel"/>
    <w:tmpl w:val="87869592"/>
    <w:lvl w:ilvl="0">
      <w:start w:val="1"/>
      <w:numFmt w:val="lowerLetter"/>
      <w:lvlText w:val="%1)"/>
      <w:lvlJc w:val="left"/>
      <w:pPr>
        <w:tabs>
          <w:tab w:val="num" w:pos="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5" w15:restartNumberingAfterBreak="0">
    <w:nsid w:val="2F0B7D4E"/>
    <w:multiLevelType w:val="multilevel"/>
    <w:tmpl w:val="D9507128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2"/>
      <w:numFmt w:val="decimal"/>
      <w:lvlText w:val="%1.%2."/>
      <w:lvlJc w:val="left"/>
      <w:pPr>
        <w:tabs>
          <w:tab w:val="num" w:pos="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108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44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80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160" w:hanging="216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216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520" w:hanging="2520"/>
      </w:pPr>
    </w:lvl>
  </w:abstractNum>
  <w:abstractNum w:abstractNumId="6" w15:restartNumberingAfterBreak="0">
    <w:nsid w:val="3010246A"/>
    <w:multiLevelType w:val="multilevel"/>
    <w:tmpl w:val="6172E872"/>
    <w:lvl w:ilvl="0">
      <w:start w:val="1"/>
      <w:numFmt w:val="decimal"/>
      <w:lvlText w:val="%1)"/>
      <w:lvlJc w:val="left"/>
      <w:pPr>
        <w:tabs>
          <w:tab w:val="num" w:pos="0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31B11F9D"/>
    <w:multiLevelType w:val="hybridMultilevel"/>
    <w:tmpl w:val="26AE646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D46062"/>
    <w:multiLevelType w:val="multilevel"/>
    <w:tmpl w:val="AE90400C"/>
    <w:lvl w:ilvl="0">
      <w:start w:val="1"/>
      <w:numFmt w:val="decimal"/>
      <w:lvlText w:val="%1."/>
      <w:lvlJc w:val="left"/>
      <w:pPr>
        <w:tabs>
          <w:tab w:val="num" w:pos="0"/>
        </w:tabs>
        <w:ind w:left="108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44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44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8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160" w:hanging="144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520" w:hanging="180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252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2880" w:hanging="216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3240" w:hanging="2520"/>
      </w:pPr>
    </w:lvl>
  </w:abstractNum>
  <w:abstractNum w:abstractNumId="9" w15:restartNumberingAfterBreak="0">
    <w:nsid w:val="33090F68"/>
    <w:multiLevelType w:val="multilevel"/>
    <w:tmpl w:val="933E1540"/>
    <w:lvl w:ilvl="0">
      <w:start w:val="1"/>
      <w:numFmt w:val="upperRoman"/>
      <w:lvlText w:val="%1."/>
      <w:lvlJc w:val="left"/>
      <w:pPr>
        <w:tabs>
          <w:tab w:val="num" w:pos="0"/>
        </w:tabs>
        <w:ind w:left="720" w:hanging="72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10" w15:restartNumberingAfterBreak="0">
    <w:nsid w:val="39C03343"/>
    <w:multiLevelType w:val="multilevel"/>
    <w:tmpl w:val="B978BB8C"/>
    <w:lvl w:ilvl="0">
      <w:start w:val="1"/>
      <w:numFmt w:val="decimal"/>
      <w:lvlText w:val="%1."/>
      <w:lvlJc w:val="left"/>
      <w:pPr>
        <w:tabs>
          <w:tab w:val="num" w:pos="0"/>
        </w:tabs>
        <w:ind w:left="1080" w:hanging="360"/>
      </w:pPr>
      <w:rPr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1647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854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421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988" w:hanging="144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3555" w:hanging="180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762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4329" w:hanging="216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896" w:hanging="2520"/>
      </w:pPr>
    </w:lvl>
  </w:abstractNum>
  <w:abstractNum w:abstractNumId="11" w15:restartNumberingAfterBreak="0">
    <w:nsid w:val="41C56D81"/>
    <w:multiLevelType w:val="multilevel"/>
    <w:tmpl w:val="6172E872"/>
    <w:lvl w:ilvl="0">
      <w:start w:val="1"/>
      <w:numFmt w:val="decimal"/>
      <w:lvlText w:val="%1)"/>
      <w:lvlJc w:val="left"/>
      <w:pPr>
        <w:tabs>
          <w:tab w:val="num" w:pos="0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2" w15:restartNumberingAfterBreak="0">
    <w:nsid w:val="42207ECA"/>
    <w:multiLevelType w:val="multilevel"/>
    <w:tmpl w:val="BEE867EA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13" w15:restartNumberingAfterBreak="0">
    <w:nsid w:val="4A4925B8"/>
    <w:multiLevelType w:val="multilevel"/>
    <w:tmpl w:val="58FC2E96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4B5C592A"/>
    <w:multiLevelType w:val="hybridMultilevel"/>
    <w:tmpl w:val="6FAEF13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B85604E"/>
    <w:multiLevelType w:val="multilevel"/>
    <w:tmpl w:val="ADB0D92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6" w15:restartNumberingAfterBreak="0">
    <w:nsid w:val="4F3B6330"/>
    <w:multiLevelType w:val="multilevel"/>
    <w:tmpl w:val="FDC0743A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44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216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2160"/>
      </w:pPr>
    </w:lvl>
  </w:abstractNum>
  <w:abstractNum w:abstractNumId="17" w15:restartNumberingAfterBreak="0">
    <w:nsid w:val="54F630D5"/>
    <w:multiLevelType w:val="hybridMultilevel"/>
    <w:tmpl w:val="2E4C9A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5B84CCC"/>
    <w:multiLevelType w:val="hybridMultilevel"/>
    <w:tmpl w:val="C1A0BC86"/>
    <w:lvl w:ilvl="0" w:tplc="CF824E92">
      <w:start w:val="1"/>
      <w:numFmt w:val="bullet"/>
      <w:lvlText w:val="-"/>
      <w:lvlJc w:val="left"/>
      <w:pPr>
        <w:ind w:left="644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9" w15:restartNumberingAfterBreak="0">
    <w:nsid w:val="5794217E"/>
    <w:multiLevelType w:val="multilevel"/>
    <w:tmpl w:val="167E430E"/>
    <w:lvl w:ilvl="0">
      <w:start w:val="1"/>
      <w:numFmt w:val="bullet"/>
      <w:lvlText w:val=""/>
      <w:lvlJc w:val="left"/>
      <w:pPr>
        <w:tabs>
          <w:tab w:val="num" w:pos="0"/>
        </w:tabs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5AD85FBA"/>
    <w:multiLevelType w:val="multilevel"/>
    <w:tmpl w:val="58D6891A"/>
    <w:lvl w:ilvl="0">
      <w:start w:val="1"/>
      <w:numFmt w:val="decimal"/>
      <w:lvlText w:val="%1."/>
      <w:lvlJc w:val="left"/>
      <w:pPr>
        <w:tabs>
          <w:tab w:val="num" w:pos="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21" w15:restartNumberingAfterBreak="0">
    <w:nsid w:val="5D747E29"/>
    <w:multiLevelType w:val="multilevel"/>
    <w:tmpl w:val="821856E8"/>
    <w:lvl w:ilvl="0">
      <w:start w:val="1"/>
      <w:numFmt w:val="lowerLetter"/>
      <w:lvlText w:val="%1)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22" w15:restartNumberingAfterBreak="0">
    <w:nsid w:val="70A40567"/>
    <w:multiLevelType w:val="multilevel"/>
    <w:tmpl w:val="CD6C34DA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74565259"/>
    <w:multiLevelType w:val="multilevel"/>
    <w:tmpl w:val="BE321EE8"/>
    <w:lvl w:ilvl="0">
      <w:start w:val="1"/>
      <w:numFmt w:val="bullet"/>
      <w:lvlText w:val="-"/>
      <w:lvlJc w:val="left"/>
      <w:pPr>
        <w:tabs>
          <w:tab w:val="num" w:pos="0"/>
        </w:tabs>
        <w:ind w:left="1440" w:hanging="36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8"/>
        <w:szCs w:val="28"/>
        <w:u w:val="none" w:color="000000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0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7ACE00DA"/>
    <w:multiLevelType w:val="multilevel"/>
    <w:tmpl w:val="B764F0C0"/>
    <w:lvl w:ilvl="0">
      <w:start w:val="1"/>
      <w:numFmt w:val="decimal"/>
      <w:lvlText w:val="%1."/>
      <w:lvlJc w:val="left"/>
      <w:pPr>
        <w:tabs>
          <w:tab w:val="num" w:pos="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25" w15:restartNumberingAfterBreak="0">
    <w:nsid w:val="7C063FA6"/>
    <w:multiLevelType w:val="multilevel"/>
    <w:tmpl w:val="E684EC08"/>
    <w:lvl w:ilvl="0">
      <w:start w:val="1"/>
      <w:numFmt w:val="upperRoman"/>
      <w:lvlText w:val="%1."/>
      <w:lvlJc w:val="right"/>
      <w:pPr>
        <w:tabs>
          <w:tab w:val="num" w:pos="0"/>
        </w:tabs>
        <w:ind w:left="938" w:hanging="720"/>
      </w:pPr>
      <w:rPr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78" w:hanging="84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01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73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45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7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89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1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338" w:hanging="180"/>
      </w:pPr>
    </w:lvl>
  </w:abstractNum>
  <w:abstractNum w:abstractNumId="26" w15:restartNumberingAfterBreak="0">
    <w:nsid w:val="7F610F69"/>
    <w:multiLevelType w:val="multilevel"/>
    <w:tmpl w:val="A7587B56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27" w15:restartNumberingAfterBreak="0">
    <w:nsid w:val="7F9E2EF8"/>
    <w:multiLevelType w:val="multilevel"/>
    <w:tmpl w:val="493CD8FA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7FA37034"/>
    <w:multiLevelType w:val="multilevel"/>
    <w:tmpl w:val="88360F8A"/>
    <w:lvl w:ilvl="0">
      <w:start w:val="1"/>
      <w:numFmt w:val="bullet"/>
      <w:lvlText w:val="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  <w:strike w:val="0"/>
        <w:dstrike w:val="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5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2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96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6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40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12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8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560" w:hanging="360"/>
      </w:pPr>
      <w:rPr>
        <w:rFonts w:ascii="Wingdings" w:hAnsi="Wingdings" w:cs="Wingdings" w:hint="default"/>
      </w:rPr>
    </w:lvl>
  </w:abstractNum>
  <w:num w:numId="1" w16cid:durableId="113599918">
    <w:abstractNumId w:val="24"/>
  </w:num>
  <w:num w:numId="2" w16cid:durableId="897864598">
    <w:abstractNumId w:val="9"/>
  </w:num>
  <w:num w:numId="3" w16cid:durableId="1897008629">
    <w:abstractNumId w:val="25"/>
  </w:num>
  <w:num w:numId="4" w16cid:durableId="474103385">
    <w:abstractNumId w:val="28"/>
  </w:num>
  <w:num w:numId="5" w16cid:durableId="1935746218">
    <w:abstractNumId w:val="19"/>
  </w:num>
  <w:num w:numId="6" w16cid:durableId="246236879">
    <w:abstractNumId w:val="21"/>
  </w:num>
  <w:num w:numId="7" w16cid:durableId="1266766424">
    <w:abstractNumId w:val="22"/>
  </w:num>
  <w:num w:numId="8" w16cid:durableId="1148785746">
    <w:abstractNumId w:val="4"/>
  </w:num>
  <w:num w:numId="9" w16cid:durableId="952831615">
    <w:abstractNumId w:val="10"/>
  </w:num>
  <w:num w:numId="10" w16cid:durableId="1260527766">
    <w:abstractNumId w:val="20"/>
  </w:num>
  <w:num w:numId="11" w16cid:durableId="484669990">
    <w:abstractNumId w:val="8"/>
  </w:num>
  <w:num w:numId="12" w16cid:durableId="1639601455">
    <w:abstractNumId w:val="16"/>
  </w:num>
  <w:num w:numId="13" w16cid:durableId="478379495">
    <w:abstractNumId w:val="1"/>
  </w:num>
  <w:num w:numId="14" w16cid:durableId="30618812">
    <w:abstractNumId w:val="5"/>
  </w:num>
  <w:num w:numId="15" w16cid:durableId="1724209795">
    <w:abstractNumId w:val="0"/>
  </w:num>
  <w:num w:numId="16" w16cid:durableId="1777796217">
    <w:abstractNumId w:val="13"/>
  </w:num>
  <w:num w:numId="17" w16cid:durableId="1593002081">
    <w:abstractNumId w:val="27"/>
  </w:num>
  <w:num w:numId="18" w16cid:durableId="430050899">
    <w:abstractNumId w:val="12"/>
  </w:num>
  <w:num w:numId="19" w16cid:durableId="1821968059">
    <w:abstractNumId w:val="26"/>
  </w:num>
  <w:num w:numId="20" w16cid:durableId="114105097">
    <w:abstractNumId w:val="23"/>
  </w:num>
  <w:num w:numId="21" w16cid:durableId="1800146348">
    <w:abstractNumId w:val="6"/>
  </w:num>
  <w:num w:numId="22" w16cid:durableId="434517453">
    <w:abstractNumId w:val="15"/>
  </w:num>
  <w:num w:numId="23" w16cid:durableId="224144977">
    <w:abstractNumId w:val="11"/>
  </w:num>
  <w:num w:numId="24" w16cid:durableId="1839466933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52885761">
    <w:abstractNumId w:val="17"/>
  </w:num>
  <w:num w:numId="26" w16cid:durableId="1931425011">
    <w:abstractNumId w:val="14"/>
  </w:num>
  <w:num w:numId="27" w16cid:durableId="2075591085">
    <w:abstractNumId w:val="2"/>
  </w:num>
  <w:num w:numId="28" w16cid:durableId="1440176620">
    <w:abstractNumId w:val="3"/>
  </w:num>
  <w:num w:numId="29" w16cid:durableId="1264024160">
    <w:abstractNumId w:val="18"/>
  </w:num>
  <w:num w:numId="30" w16cid:durableId="56449374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1CF5"/>
    <w:rsid w:val="00001276"/>
    <w:rsid w:val="000066AE"/>
    <w:rsid w:val="000116B1"/>
    <w:rsid w:val="00012159"/>
    <w:rsid w:val="000130A4"/>
    <w:rsid w:val="0002005B"/>
    <w:rsid w:val="000402C8"/>
    <w:rsid w:val="0004032A"/>
    <w:rsid w:val="00041B5E"/>
    <w:rsid w:val="00041BBC"/>
    <w:rsid w:val="00056D6C"/>
    <w:rsid w:val="00057393"/>
    <w:rsid w:val="0006765D"/>
    <w:rsid w:val="00072540"/>
    <w:rsid w:val="00077F61"/>
    <w:rsid w:val="000965A0"/>
    <w:rsid w:val="000B7ABF"/>
    <w:rsid w:val="000C4322"/>
    <w:rsid w:val="000C43BC"/>
    <w:rsid w:val="000D5D82"/>
    <w:rsid w:val="000F10F1"/>
    <w:rsid w:val="000F3EEA"/>
    <w:rsid w:val="00101848"/>
    <w:rsid w:val="00110C46"/>
    <w:rsid w:val="0011688B"/>
    <w:rsid w:val="00126988"/>
    <w:rsid w:val="00127A8F"/>
    <w:rsid w:val="0013320C"/>
    <w:rsid w:val="00136A94"/>
    <w:rsid w:val="00140B10"/>
    <w:rsid w:val="00140E5C"/>
    <w:rsid w:val="00186AC5"/>
    <w:rsid w:val="00191C2D"/>
    <w:rsid w:val="001B5AF3"/>
    <w:rsid w:val="001C5ED4"/>
    <w:rsid w:val="001D71E9"/>
    <w:rsid w:val="001D7835"/>
    <w:rsid w:val="001D7921"/>
    <w:rsid w:val="001E748F"/>
    <w:rsid w:val="00201A62"/>
    <w:rsid w:val="00213F7B"/>
    <w:rsid w:val="00215590"/>
    <w:rsid w:val="00216DE8"/>
    <w:rsid w:val="00226B42"/>
    <w:rsid w:val="00230F2C"/>
    <w:rsid w:val="0023104F"/>
    <w:rsid w:val="002411C0"/>
    <w:rsid w:val="00257F73"/>
    <w:rsid w:val="00277139"/>
    <w:rsid w:val="00277421"/>
    <w:rsid w:val="00295C95"/>
    <w:rsid w:val="002A34ED"/>
    <w:rsid w:val="002A4385"/>
    <w:rsid w:val="002A5C93"/>
    <w:rsid w:val="002A63AA"/>
    <w:rsid w:val="002A656D"/>
    <w:rsid w:val="002A6EB1"/>
    <w:rsid w:val="002B4E94"/>
    <w:rsid w:val="002B6D73"/>
    <w:rsid w:val="002D6D3E"/>
    <w:rsid w:val="002E4EEF"/>
    <w:rsid w:val="00302768"/>
    <w:rsid w:val="00307412"/>
    <w:rsid w:val="003204B1"/>
    <w:rsid w:val="003300EF"/>
    <w:rsid w:val="00334340"/>
    <w:rsid w:val="00336C65"/>
    <w:rsid w:val="0034518D"/>
    <w:rsid w:val="00350F22"/>
    <w:rsid w:val="003536A7"/>
    <w:rsid w:val="003625B1"/>
    <w:rsid w:val="00365A72"/>
    <w:rsid w:val="003712EC"/>
    <w:rsid w:val="003804D4"/>
    <w:rsid w:val="00383484"/>
    <w:rsid w:val="00384197"/>
    <w:rsid w:val="003968E2"/>
    <w:rsid w:val="003A0EC5"/>
    <w:rsid w:val="003B4569"/>
    <w:rsid w:val="003D51F2"/>
    <w:rsid w:val="003D528C"/>
    <w:rsid w:val="003E1A5C"/>
    <w:rsid w:val="003E3535"/>
    <w:rsid w:val="003F2C96"/>
    <w:rsid w:val="003F4D05"/>
    <w:rsid w:val="004160EF"/>
    <w:rsid w:val="004208F0"/>
    <w:rsid w:val="00421A8E"/>
    <w:rsid w:val="004302E2"/>
    <w:rsid w:val="004313D0"/>
    <w:rsid w:val="0043468E"/>
    <w:rsid w:val="00441225"/>
    <w:rsid w:val="0044175D"/>
    <w:rsid w:val="00444AA9"/>
    <w:rsid w:val="00447D77"/>
    <w:rsid w:val="00466259"/>
    <w:rsid w:val="0047117D"/>
    <w:rsid w:val="00487164"/>
    <w:rsid w:val="004A2B59"/>
    <w:rsid w:val="004A764D"/>
    <w:rsid w:val="004B53A5"/>
    <w:rsid w:val="004C4EE0"/>
    <w:rsid w:val="00516FFB"/>
    <w:rsid w:val="0052655A"/>
    <w:rsid w:val="005348FA"/>
    <w:rsid w:val="00534984"/>
    <w:rsid w:val="00546C6B"/>
    <w:rsid w:val="005472F0"/>
    <w:rsid w:val="00550BDC"/>
    <w:rsid w:val="005536CE"/>
    <w:rsid w:val="00554421"/>
    <w:rsid w:val="0055636E"/>
    <w:rsid w:val="00556CBB"/>
    <w:rsid w:val="0056601B"/>
    <w:rsid w:val="00566BBC"/>
    <w:rsid w:val="00581361"/>
    <w:rsid w:val="005835F8"/>
    <w:rsid w:val="00597057"/>
    <w:rsid w:val="005B1E9A"/>
    <w:rsid w:val="005B2EF7"/>
    <w:rsid w:val="005C262C"/>
    <w:rsid w:val="005D45CB"/>
    <w:rsid w:val="005D566C"/>
    <w:rsid w:val="005F06A7"/>
    <w:rsid w:val="005F36BE"/>
    <w:rsid w:val="0060475D"/>
    <w:rsid w:val="00613D96"/>
    <w:rsid w:val="006158C9"/>
    <w:rsid w:val="00625F95"/>
    <w:rsid w:val="006310AA"/>
    <w:rsid w:val="006360D7"/>
    <w:rsid w:val="006459B5"/>
    <w:rsid w:val="00647FDB"/>
    <w:rsid w:val="006502F5"/>
    <w:rsid w:val="00664962"/>
    <w:rsid w:val="0068122F"/>
    <w:rsid w:val="006865E8"/>
    <w:rsid w:val="0069506C"/>
    <w:rsid w:val="00695700"/>
    <w:rsid w:val="006A4963"/>
    <w:rsid w:val="006B20BF"/>
    <w:rsid w:val="006B7BA0"/>
    <w:rsid w:val="006C42DA"/>
    <w:rsid w:val="006C55EE"/>
    <w:rsid w:val="006D3359"/>
    <w:rsid w:val="006F1D2E"/>
    <w:rsid w:val="00705337"/>
    <w:rsid w:val="0071072A"/>
    <w:rsid w:val="00722B98"/>
    <w:rsid w:val="00723C84"/>
    <w:rsid w:val="00724FE7"/>
    <w:rsid w:val="00725DEE"/>
    <w:rsid w:val="00726A0D"/>
    <w:rsid w:val="00733263"/>
    <w:rsid w:val="00740040"/>
    <w:rsid w:val="0074091E"/>
    <w:rsid w:val="00743272"/>
    <w:rsid w:val="00744FC5"/>
    <w:rsid w:val="0076155E"/>
    <w:rsid w:val="007723F7"/>
    <w:rsid w:val="007745E9"/>
    <w:rsid w:val="00780150"/>
    <w:rsid w:val="007A6EA5"/>
    <w:rsid w:val="007B339C"/>
    <w:rsid w:val="007C3BDE"/>
    <w:rsid w:val="007D20B3"/>
    <w:rsid w:val="007D6A28"/>
    <w:rsid w:val="007D6C40"/>
    <w:rsid w:val="007D7121"/>
    <w:rsid w:val="007E0D5E"/>
    <w:rsid w:val="007E3252"/>
    <w:rsid w:val="007E50EB"/>
    <w:rsid w:val="00863FA5"/>
    <w:rsid w:val="0087311B"/>
    <w:rsid w:val="00886A7E"/>
    <w:rsid w:val="00887B4C"/>
    <w:rsid w:val="008C6F2E"/>
    <w:rsid w:val="008E1216"/>
    <w:rsid w:val="008F13AF"/>
    <w:rsid w:val="008F5B7A"/>
    <w:rsid w:val="009111BB"/>
    <w:rsid w:val="00915BC6"/>
    <w:rsid w:val="00934CF0"/>
    <w:rsid w:val="00963920"/>
    <w:rsid w:val="009702F4"/>
    <w:rsid w:val="0098206C"/>
    <w:rsid w:val="009932C4"/>
    <w:rsid w:val="009936C7"/>
    <w:rsid w:val="009A7C27"/>
    <w:rsid w:val="009B6A74"/>
    <w:rsid w:val="009C63C0"/>
    <w:rsid w:val="009D054E"/>
    <w:rsid w:val="009D63FA"/>
    <w:rsid w:val="009D7247"/>
    <w:rsid w:val="009E208C"/>
    <w:rsid w:val="009E4962"/>
    <w:rsid w:val="009F083F"/>
    <w:rsid w:val="00A05974"/>
    <w:rsid w:val="00A16314"/>
    <w:rsid w:val="00A1713D"/>
    <w:rsid w:val="00A40F21"/>
    <w:rsid w:val="00A54336"/>
    <w:rsid w:val="00A6228B"/>
    <w:rsid w:val="00A6796F"/>
    <w:rsid w:val="00A750C7"/>
    <w:rsid w:val="00A76288"/>
    <w:rsid w:val="00A80281"/>
    <w:rsid w:val="00A8142B"/>
    <w:rsid w:val="00A9126D"/>
    <w:rsid w:val="00AA6FB9"/>
    <w:rsid w:val="00AB1EC4"/>
    <w:rsid w:val="00AB275B"/>
    <w:rsid w:val="00AB2EDF"/>
    <w:rsid w:val="00AB4EC2"/>
    <w:rsid w:val="00AB6181"/>
    <w:rsid w:val="00AB6B25"/>
    <w:rsid w:val="00B04D61"/>
    <w:rsid w:val="00B071EE"/>
    <w:rsid w:val="00B07DF3"/>
    <w:rsid w:val="00B53541"/>
    <w:rsid w:val="00B61BCF"/>
    <w:rsid w:val="00B6715B"/>
    <w:rsid w:val="00B719B9"/>
    <w:rsid w:val="00B74CC9"/>
    <w:rsid w:val="00B91D65"/>
    <w:rsid w:val="00B94AE8"/>
    <w:rsid w:val="00BA57E4"/>
    <w:rsid w:val="00BA788B"/>
    <w:rsid w:val="00BB7AD5"/>
    <w:rsid w:val="00BB7EC5"/>
    <w:rsid w:val="00BC1CF5"/>
    <w:rsid w:val="00BC377F"/>
    <w:rsid w:val="00BC73E7"/>
    <w:rsid w:val="00BD1F84"/>
    <w:rsid w:val="00BF482D"/>
    <w:rsid w:val="00BF645C"/>
    <w:rsid w:val="00C1768F"/>
    <w:rsid w:val="00C17A51"/>
    <w:rsid w:val="00C26693"/>
    <w:rsid w:val="00C30D2F"/>
    <w:rsid w:val="00C37003"/>
    <w:rsid w:val="00C4542D"/>
    <w:rsid w:val="00C6070F"/>
    <w:rsid w:val="00CA0128"/>
    <w:rsid w:val="00CA2565"/>
    <w:rsid w:val="00CD6FA8"/>
    <w:rsid w:val="00D010EA"/>
    <w:rsid w:val="00D11C18"/>
    <w:rsid w:val="00D34627"/>
    <w:rsid w:val="00D46686"/>
    <w:rsid w:val="00D47257"/>
    <w:rsid w:val="00D5567B"/>
    <w:rsid w:val="00D6217C"/>
    <w:rsid w:val="00D82CA0"/>
    <w:rsid w:val="00D91535"/>
    <w:rsid w:val="00DA2E9F"/>
    <w:rsid w:val="00DC0BD5"/>
    <w:rsid w:val="00DD2157"/>
    <w:rsid w:val="00DD374E"/>
    <w:rsid w:val="00E01FBB"/>
    <w:rsid w:val="00E0782D"/>
    <w:rsid w:val="00E15BFA"/>
    <w:rsid w:val="00E304FD"/>
    <w:rsid w:val="00E337CD"/>
    <w:rsid w:val="00E337DC"/>
    <w:rsid w:val="00E60B69"/>
    <w:rsid w:val="00E61714"/>
    <w:rsid w:val="00E651F0"/>
    <w:rsid w:val="00E67898"/>
    <w:rsid w:val="00E67967"/>
    <w:rsid w:val="00E71459"/>
    <w:rsid w:val="00E71BCA"/>
    <w:rsid w:val="00E91F57"/>
    <w:rsid w:val="00E9472B"/>
    <w:rsid w:val="00EA234E"/>
    <w:rsid w:val="00EB70FE"/>
    <w:rsid w:val="00EC6547"/>
    <w:rsid w:val="00ED0A5C"/>
    <w:rsid w:val="00ED37CC"/>
    <w:rsid w:val="00EE4D1B"/>
    <w:rsid w:val="00EE52FC"/>
    <w:rsid w:val="00EF44E7"/>
    <w:rsid w:val="00F33517"/>
    <w:rsid w:val="00F403B9"/>
    <w:rsid w:val="00F54921"/>
    <w:rsid w:val="00F6371B"/>
    <w:rsid w:val="00F648DF"/>
    <w:rsid w:val="00F92DD9"/>
    <w:rsid w:val="00FA36F0"/>
    <w:rsid w:val="00FC2433"/>
    <w:rsid w:val="00FD5936"/>
    <w:rsid w:val="00FE00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E89165A"/>
  <w15:docId w15:val="{E385A52C-186D-4D3F-92BB-86E07C2D64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337DC"/>
    <w:pPr>
      <w:spacing w:after="200" w:line="27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5708C6"/>
    <w:rPr>
      <w:rFonts w:ascii="Tahoma" w:hAnsi="Tahoma" w:cs="Tahoma"/>
      <w:sz w:val="16"/>
      <w:szCs w:val="16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1971CD"/>
  </w:style>
  <w:style w:type="character" w:customStyle="1" w:styleId="StopkaZnak">
    <w:name w:val="Stopka Znak"/>
    <w:basedOn w:val="Domylnaczcionkaakapitu"/>
    <w:link w:val="Stopka"/>
    <w:uiPriority w:val="99"/>
    <w:qFormat/>
    <w:rsid w:val="001971CD"/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5214BE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qFormat/>
    <w:rsid w:val="005214BE"/>
    <w:rPr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5214BE"/>
    <w:rPr>
      <w:b/>
      <w:bCs/>
      <w:sz w:val="20"/>
      <w:szCs w:val="20"/>
    </w:rPr>
  </w:style>
  <w:style w:type="character" w:customStyle="1" w:styleId="PodtytuZnak">
    <w:name w:val="Podtytuł Znak"/>
    <w:basedOn w:val="Domylnaczcionkaakapitu"/>
    <w:link w:val="Podtytu"/>
    <w:uiPriority w:val="11"/>
    <w:qFormat/>
    <w:rsid w:val="00671D2D"/>
    <w:rPr>
      <w:rFonts w:eastAsiaTheme="minorEastAsia"/>
      <w:color w:val="5A5A5A" w:themeColor="text1" w:themeTint="A5"/>
      <w:spacing w:val="15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87386F"/>
    <w:rPr>
      <w:sz w:val="20"/>
      <w:szCs w:val="20"/>
    </w:rPr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EndnoteCharacters">
    <w:name w:val="Endnote Characters"/>
    <w:basedOn w:val="Domylnaczcionkaakapitu"/>
    <w:uiPriority w:val="99"/>
    <w:semiHidden/>
    <w:unhideWhenUsed/>
    <w:qFormat/>
    <w:rsid w:val="0087386F"/>
    <w:rPr>
      <w:vertAlign w:val="superscript"/>
    </w:rPr>
  </w:style>
  <w:style w:type="character" w:customStyle="1" w:styleId="S1Znak">
    <w:name w:val="S1 Znak"/>
    <w:basedOn w:val="Domylnaczcionkaakapitu"/>
    <w:link w:val="S1"/>
    <w:qFormat/>
    <w:locked/>
    <w:rsid w:val="0012383F"/>
    <w:rPr>
      <w:rFonts w:ascii="Verdana" w:eastAsia="Times New Roman" w:hAnsi="Verdana" w:cs="Times New Roman"/>
      <w:sz w:val="20"/>
      <w:szCs w:val="20"/>
      <w:lang w:eastAsia="pl-PL"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1971CD"/>
    <w:pPr>
      <w:tabs>
        <w:tab w:val="center" w:pos="4536"/>
        <w:tab w:val="right" w:pos="9072"/>
      </w:tabs>
      <w:spacing w:after="0" w:line="240" w:lineRule="auto"/>
    </w:pPr>
  </w:style>
  <w:style w:type="paragraph" w:styleId="Tekstpodstawowy">
    <w:name w:val="Body Text"/>
    <w:basedOn w:val="Normalny"/>
    <w:pPr>
      <w:spacing w:after="140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customStyle="1" w:styleId="Gwkaistopka">
    <w:name w:val="Główka i stopka"/>
    <w:basedOn w:val="Normalny"/>
    <w:qFormat/>
  </w:style>
  <w:style w:type="paragraph" w:styleId="Akapitzlist">
    <w:name w:val="List Paragraph"/>
    <w:basedOn w:val="Normalny"/>
    <w:uiPriority w:val="99"/>
    <w:qFormat/>
    <w:rsid w:val="000D0394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5708C6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topka">
    <w:name w:val="footer"/>
    <w:basedOn w:val="Normalny"/>
    <w:link w:val="StopkaZnak"/>
    <w:uiPriority w:val="99"/>
    <w:unhideWhenUsed/>
    <w:rsid w:val="001971CD"/>
    <w:pPr>
      <w:tabs>
        <w:tab w:val="center" w:pos="4536"/>
        <w:tab w:val="right" w:pos="9072"/>
      </w:tabs>
      <w:spacing w:after="0" w:line="240" w:lineRule="auto"/>
    </w:pPr>
  </w:style>
  <w:style w:type="paragraph" w:styleId="Tekstkomentarza">
    <w:name w:val="annotation text"/>
    <w:basedOn w:val="Normalny"/>
    <w:link w:val="TekstkomentarzaZnak"/>
    <w:uiPriority w:val="99"/>
    <w:semiHidden/>
    <w:unhideWhenUsed/>
    <w:qFormat/>
    <w:rsid w:val="005214BE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5214BE"/>
    <w:rPr>
      <w:b/>
      <w:bCs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71D2D"/>
    <w:pPr>
      <w:spacing w:after="160"/>
    </w:pPr>
    <w:rPr>
      <w:rFonts w:eastAsiaTheme="minorEastAsia"/>
      <w:color w:val="5A5A5A" w:themeColor="text1" w:themeTint="A5"/>
      <w:spacing w:val="15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7386F"/>
    <w:pPr>
      <w:spacing w:after="0" w:line="240" w:lineRule="auto"/>
    </w:pPr>
    <w:rPr>
      <w:sz w:val="20"/>
      <w:szCs w:val="20"/>
    </w:rPr>
  </w:style>
  <w:style w:type="paragraph" w:customStyle="1" w:styleId="Domylnie">
    <w:name w:val="Domyślnie"/>
    <w:qFormat/>
    <w:rsid w:val="00EB53D3"/>
    <w:pPr>
      <w:spacing w:after="200" w:line="276" w:lineRule="auto"/>
    </w:pPr>
    <w:rPr>
      <w:rFonts w:ascii="Calibri" w:eastAsia="SimSun" w:hAnsi="Calibri" w:cs="Calibri"/>
      <w:color w:val="00000A"/>
    </w:rPr>
  </w:style>
  <w:style w:type="paragraph" w:styleId="Poprawka">
    <w:name w:val="Revision"/>
    <w:uiPriority w:val="99"/>
    <w:semiHidden/>
    <w:qFormat/>
    <w:rsid w:val="00C53667"/>
  </w:style>
  <w:style w:type="paragraph" w:customStyle="1" w:styleId="S1">
    <w:name w:val="S1"/>
    <w:basedOn w:val="Normalny"/>
    <w:link w:val="S1Znak"/>
    <w:qFormat/>
    <w:rsid w:val="0012383F"/>
    <w:pPr>
      <w:spacing w:after="60" w:line="312" w:lineRule="auto"/>
      <w:ind w:firstLine="709"/>
      <w:jc w:val="both"/>
    </w:pPr>
    <w:rPr>
      <w:rFonts w:ascii="Verdana" w:eastAsia="Times New Roman" w:hAnsi="Verdana" w:cs="Times New Roman"/>
      <w:sz w:val="20"/>
      <w:szCs w:val="20"/>
      <w:lang w:eastAsia="pl-PL"/>
    </w:rPr>
  </w:style>
  <w:style w:type="paragraph" w:customStyle="1" w:styleId="western">
    <w:name w:val="western"/>
    <w:basedOn w:val="Normalny"/>
    <w:qFormat/>
    <w:rsid w:val="00007966"/>
    <w:pPr>
      <w:spacing w:beforeAutospacing="1" w:after="142"/>
    </w:pPr>
    <w:rPr>
      <w:rFonts w:ascii="Arial" w:eastAsia="Times New Roman" w:hAnsi="Arial" w:cs="Arial"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qFormat/>
    <w:rsid w:val="00B16E4C"/>
    <w:pPr>
      <w:spacing w:beforeAutospacing="1" w:after="142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59"/>
    <w:rsid w:val="003008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uiPriority w:val="59"/>
    <w:rsid w:val="007B5D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uiPriority w:val="59"/>
    <w:rsid w:val="007B5D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uiPriority w:val="59"/>
    <w:rsid w:val="007B5D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">
    <w:name w:val="Tabela - Siatka4"/>
    <w:basedOn w:val="Standardowy"/>
    <w:uiPriority w:val="59"/>
    <w:rsid w:val="007B5D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uiPriority w:val="59"/>
    <w:rsid w:val="007B5D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uiPriority w:val="59"/>
    <w:rsid w:val="003773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7">
    <w:name w:val="Tabela - Siatka7"/>
    <w:basedOn w:val="Standardowy"/>
    <w:uiPriority w:val="59"/>
    <w:rsid w:val="003773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8">
    <w:name w:val="Tabela - Siatka8"/>
    <w:basedOn w:val="Standardowy"/>
    <w:uiPriority w:val="59"/>
    <w:rsid w:val="003773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9">
    <w:name w:val="Tabela - Siatka9"/>
    <w:basedOn w:val="Standardowy"/>
    <w:uiPriority w:val="59"/>
    <w:rsid w:val="003773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0">
    <w:name w:val="Tabela - Siatka10"/>
    <w:basedOn w:val="Standardowy"/>
    <w:uiPriority w:val="59"/>
    <w:rsid w:val="003773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uiPriority w:val="59"/>
    <w:rsid w:val="0026104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2">
    <w:name w:val="Tabela - Siatka12"/>
    <w:basedOn w:val="Standardowy"/>
    <w:uiPriority w:val="59"/>
    <w:rsid w:val="0026104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3">
    <w:name w:val="Tabela - Siatka13"/>
    <w:basedOn w:val="Standardowy"/>
    <w:uiPriority w:val="59"/>
    <w:rsid w:val="004E13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4">
    <w:name w:val="Tabela - Siatka14"/>
    <w:basedOn w:val="Standardowy"/>
    <w:uiPriority w:val="59"/>
    <w:rsid w:val="00C13B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1">
    <w:name w:val="Tabela - Siatka21"/>
    <w:basedOn w:val="Standardowy"/>
    <w:uiPriority w:val="59"/>
    <w:rsid w:val="00C13B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1">
    <w:name w:val="Tabela - Siatka31"/>
    <w:basedOn w:val="Standardowy"/>
    <w:uiPriority w:val="59"/>
    <w:rsid w:val="00C13B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semiHidden/>
    <w:unhideWhenUsed/>
    <w:rsid w:val="005D566C"/>
    <w:rPr>
      <w:color w:val="0000FF"/>
      <w:u w:val="single"/>
    </w:rPr>
  </w:style>
  <w:style w:type="character" w:customStyle="1" w:styleId="fontstyle01">
    <w:name w:val="fontstyle01"/>
    <w:basedOn w:val="Domylnaczcionkaakapitu"/>
    <w:rsid w:val="00A16314"/>
    <w:rPr>
      <w:rFonts w:ascii="CIDFont+F2" w:eastAsia="CIDFont+F2" w:hint="eastAsia"/>
      <w:b w:val="0"/>
      <w:bCs w:val="0"/>
      <w:i w:val="0"/>
      <w:iCs w:val="0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283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29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8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09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7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54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73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2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gov.pl/attachment/ecca0d73-0c12-4706-8642-ec2297e1f4e5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gov.pl/attachment/96f99063-d5e4-4ee5-a182-d4a617007e1d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09D87FBE6160549AB82D256E052DBD0" ma:contentTypeVersion="15" ma:contentTypeDescription="Utwórz nowy dokument." ma:contentTypeScope="" ma:versionID="6d967a5e5bf78897a959a9a53fe684a3">
  <xsd:schema xmlns:xsd="http://www.w3.org/2001/XMLSchema" xmlns:xs="http://www.w3.org/2001/XMLSchema" xmlns:p="http://schemas.microsoft.com/office/2006/metadata/properties" xmlns:ns3="b5132deb-d0c5-43b8-9652-058f84d70882" xmlns:ns4="bea9dd1b-4ba3-4412-8af1-99a99be038cb" targetNamespace="http://schemas.microsoft.com/office/2006/metadata/properties" ma:root="true" ma:fieldsID="f49a5e28f89d063f4bbec6b950288003" ns3:_="" ns4:_="">
    <xsd:import namespace="b5132deb-d0c5-43b8-9652-058f84d70882"/>
    <xsd:import namespace="bea9dd1b-4ba3-4412-8af1-99a99be038cb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OCR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LengthInSeconds" minOccurs="0"/>
                <xsd:element ref="ns3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5132deb-d0c5-43b8-9652-058f84d7088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9dd1b-4ba3-4412-8af1-99a99be038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b5132deb-d0c5-43b8-9652-058f84d70882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A992753-84AD-41BD-B168-D53F796E206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5132deb-d0c5-43b8-9652-058f84d70882"/>
    <ds:schemaRef ds:uri="bea9dd1b-4ba3-4412-8af1-99a99be038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71B2FF4-997F-405B-BDD3-FF6636EE8000}">
  <ds:schemaRefs>
    <ds:schemaRef ds:uri="http://schemas.microsoft.com/office/2006/metadata/properties"/>
    <ds:schemaRef ds:uri="http://schemas.microsoft.com/office/infopath/2007/PartnerControls"/>
    <ds:schemaRef ds:uri="b5132deb-d0c5-43b8-9652-058f84d70882"/>
  </ds:schemaRefs>
</ds:datastoreItem>
</file>

<file path=customXml/itemProps3.xml><?xml version="1.0" encoding="utf-8"?>
<ds:datastoreItem xmlns:ds="http://schemas.openxmlformats.org/officeDocument/2006/customXml" ds:itemID="{6E34742E-3B45-464D-B2DC-320A3D96D3F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5FF7870-2E8F-423B-925F-B5B5A735D19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4374</Words>
  <Characters>26244</Characters>
  <Application>Microsoft Office Word</Application>
  <DocSecurity>0</DocSecurity>
  <Lines>218</Lines>
  <Paragraphs>61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>kgruszczynski@gddkia.gov.pl</Manager>
  <Company/>
  <LinksUpToDate>false</LinksUpToDate>
  <CharactersWithSpaces>30557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Gruszczyński Krzysztof</dc:creator>
  <dc:description/>
  <cp:lastModifiedBy>Okurowska Emilia</cp:lastModifiedBy>
  <cp:revision>2</cp:revision>
  <cp:lastPrinted>2026-04-13T11:18:00Z</cp:lastPrinted>
  <dcterms:created xsi:type="dcterms:W3CDTF">2026-05-13T05:52:00Z</dcterms:created>
  <dcterms:modified xsi:type="dcterms:W3CDTF">2026-05-13T05:52:00Z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0x010100F09D87FBE6160549AB82D256E052DBD0</vt:lpwstr>
  </property>
</Properties>
</file>